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中共华容县委机构编制委员会办公室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eastAsia="仿宋_GB2312"/>
          <w:spacing w:val="20"/>
          <w:sz w:val="32"/>
          <w:szCs w:val="32"/>
          <w:u w:val="single"/>
        </w:rPr>
        <w:t>118001</w:t>
      </w:r>
      <w:r>
        <w:rPr>
          <w:rFonts w:hint="eastAsia" w:eastAsia="仿宋_GB2312"/>
          <w:spacing w:val="20"/>
          <w:sz w:val="32"/>
          <w:szCs w:val="32"/>
          <w:u w:val="single"/>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报告日期：2022年6月10日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sz w:val="24"/>
              </w:rPr>
              <w:t>万哲鑫</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sz w:val="24"/>
              </w:rPr>
              <w:t>15292013528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hint="eastAsia"/>
                <w:color w:val="000000"/>
                <w:sz w:val="17"/>
              </w:rPr>
            </w:pPr>
            <w:r>
              <w:rPr>
                <w:rFonts w:hint="eastAsia"/>
                <w:color w:val="000000"/>
                <w:sz w:val="17"/>
              </w:rPr>
              <w:t>（一）贯彻执行中央和省市有关行政管理体制和机构改革以及机构编制管理的法律法规和政策；起草机构编制管理的规范性文件；统一管理全县各级党政机关（含党委、政府各部门，人大、政协、法院、检察院机关，人民团体机关以及其他行政机构，下同）和事业单位的机构编制工作。</w:t>
            </w:r>
          </w:p>
          <w:p>
            <w:pPr>
              <w:autoSpaceDN w:val="0"/>
              <w:spacing w:line="320" w:lineRule="exact"/>
              <w:jc w:val="left"/>
              <w:textAlignment w:val="center"/>
              <w:rPr>
                <w:rFonts w:hint="eastAsia"/>
                <w:color w:val="000000"/>
                <w:sz w:val="17"/>
              </w:rPr>
            </w:pPr>
            <w:r>
              <w:rPr>
                <w:rFonts w:hint="eastAsia"/>
                <w:color w:val="000000"/>
                <w:sz w:val="17"/>
              </w:rPr>
              <w:t>（二）拟订全县行政管理体制和机构改革总体方案并组织实施；审核县直党政机关各部门和乡镇党政机构改革方案；指导、协调全县行政管理体制改革和机构改革工作。</w:t>
            </w:r>
          </w:p>
          <w:p>
            <w:pPr>
              <w:autoSpaceDN w:val="0"/>
              <w:spacing w:line="320" w:lineRule="exact"/>
              <w:jc w:val="left"/>
              <w:textAlignment w:val="center"/>
              <w:rPr>
                <w:rFonts w:hint="eastAsia"/>
                <w:color w:val="000000"/>
                <w:sz w:val="17"/>
              </w:rPr>
            </w:pPr>
            <w:r>
              <w:rPr>
                <w:rFonts w:hint="eastAsia"/>
                <w:color w:val="000000"/>
                <w:sz w:val="17"/>
              </w:rPr>
              <w:t>（三）拟订全县事业单位管理体制与机构改革总体方案并组织实施；审核全县副科级以上事业单位和乡镇事业单位机构改革方案；指导、协调全县各级事业单位机构改革工作。</w:t>
            </w:r>
          </w:p>
          <w:p>
            <w:pPr>
              <w:autoSpaceDN w:val="0"/>
              <w:spacing w:line="320" w:lineRule="exact"/>
              <w:jc w:val="left"/>
              <w:textAlignment w:val="center"/>
              <w:rPr>
                <w:rFonts w:hint="eastAsia"/>
                <w:color w:val="000000"/>
                <w:sz w:val="17"/>
              </w:rPr>
            </w:pPr>
            <w:r>
              <w:rPr>
                <w:rFonts w:hint="eastAsia"/>
                <w:color w:val="000000"/>
                <w:sz w:val="17"/>
              </w:rPr>
              <w:t>（四）审核全县科级机构、乡镇党政机构和事业单位的设置和调整方案；研究提出县直党政机关职责配置和调整意见，协调各部门之间、部门与乡镇之间的事权职责分工；审定县直股级事业单位机构改革方案；审定全县科级机构的内设机构、县直股级事业单位的设置和调整方案。</w:t>
            </w:r>
          </w:p>
          <w:p>
            <w:pPr>
              <w:autoSpaceDN w:val="0"/>
              <w:spacing w:line="320" w:lineRule="exact"/>
              <w:jc w:val="left"/>
              <w:textAlignment w:val="center"/>
              <w:rPr>
                <w:rFonts w:hint="eastAsia"/>
                <w:color w:val="000000"/>
                <w:sz w:val="17"/>
              </w:rPr>
            </w:pPr>
            <w:r>
              <w:rPr>
                <w:rFonts w:hint="eastAsia"/>
                <w:color w:val="000000"/>
                <w:sz w:val="17"/>
              </w:rPr>
              <w:t>（五）审核县直党政机关各部门、全县副科级以上事业单位人员编制方案；审定县直股级事业单位人员编制方案；会同相关部门提出县直党政机关、科级以上事业单位职数配备和调整方案；审定县直党政机关、事业单位股级干部职数；拟订全县各级党政机关行政编制、政法专项编制总额分配和调整方案；研究提出事业单位编制控制计划，拟订全县事业单位机构编制标准和管理办法。</w:t>
            </w:r>
          </w:p>
          <w:p>
            <w:pPr>
              <w:autoSpaceDN w:val="0"/>
              <w:spacing w:line="320" w:lineRule="exact"/>
              <w:jc w:val="left"/>
              <w:textAlignment w:val="center"/>
              <w:rPr>
                <w:rFonts w:hint="eastAsia"/>
                <w:color w:val="000000"/>
                <w:sz w:val="17"/>
              </w:rPr>
            </w:pPr>
            <w:r>
              <w:rPr>
                <w:rFonts w:hint="eastAsia"/>
                <w:color w:val="000000"/>
                <w:sz w:val="17"/>
              </w:rPr>
              <w:t>（六）拟订全县乡镇机构改革总体方案并指导实施；管理全县乡镇机构和人员编制。</w:t>
            </w:r>
          </w:p>
          <w:p>
            <w:pPr>
              <w:autoSpaceDN w:val="0"/>
              <w:spacing w:line="320" w:lineRule="exact"/>
              <w:jc w:val="left"/>
              <w:textAlignment w:val="center"/>
              <w:rPr>
                <w:rFonts w:hint="eastAsia"/>
                <w:color w:val="000000"/>
                <w:sz w:val="17"/>
              </w:rPr>
            </w:pPr>
            <w:r>
              <w:rPr>
                <w:rFonts w:hint="eastAsia"/>
                <w:color w:val="000000"/>
                <w:sz w:val="17"/>
              </w:rPr>
              <w:t>（七）负责全县各级党政机关、事业单位机构编制实名制管理；审核纳入县级财政统一发放工资的同级党政机关、事业单位（含收取规费的事业单位）的人员编制性质、数量、实有人数和领导职数；负责全县机构编制统计工作。</w:t>
            </w:r>
          </w:p>
          <w:p>
            <w:pPr>
              <w:autoSpaceDN w:val="0"/>
              <w:spacing w:line="320" w:lineRule="exact"/>
              <w:jc w:val="left"/>
              <w:textAlignment w:val="center"/>
              <w:rPr>
                <w:rFonts w:hint="eastAsia"/>
                <w:color w:val="000000"/>
                <w:sz w:val="17"/>
              </w:rPr>
            </w:pPr>
            <w:r>
              <w:rPr>
                <w:rFonts w:hint="eastAsia"/>
                <w:color w:val="000000"/>
                <w:sz w:val="17"/>
              </w:rPr>
              <w:t>（八）负责全县各级机关事业单位辅助性、替代性、临时性用工计划的审核工作，督促、指导各用人单位规范劳动用工。</w:t>
            </w:r>
          </w:p>
          <w:p>
            <w:pPr>
              <w:autoSpaceDN w:val="0"/>
              <w:spacing w:line="320" w:lineRule="exact"/>
              <w:jc w:val="left"/>
              <w:textAlignment w:val="center"/>
              <w:rPr>
                <w:rFonts w:hint="eastAsia"/>
                <w:color w:val="000000"/>
                <w:sz w:val="17"/>
              </w:rPr>
            </w:pPr>
            <w:r>
              <w:rPr>
                <w:rFonts w:hint="eastAsia"/>
                <w:color w:val="000000"/>
                <w:sz w:val="17"/>
              </w:rPr>
              <w:t>（九）贯彻执行国家有关事业单位登记管理的法律、法规、规章，拟订全县事业单位登记管理的相关文件并组织实施；依法对本级登记管辖范围内的事业单位进行登记管理，积极开展事业单位法人履职评估工作，会同有关部门认真做好事业单位法定代表人离任审计工作；指导、协调、监督全县事业单位登记管理工作。</w:t>
            </w:r>
          </w:p>
          <w:p>
            <w:pPr>
              <w:autoSpaceDN w:val="0"/>
              <w:spacing w:line="320" w:lineRule="exact"/>
              <w:jc w:val="left"/>
              <w:textAlignment w:val="center"/>
              <w:rPr>
                <w:rFonts w:hint="eastAsia"/>
                <w:color w:val="000000"/>
                <w:sz w:val="17"/>
              </w:rPr>
            </w:pPr>
            <w:r>
              <w:rPr>
                <w:rFonts w:hint="eastAsia"/>
                <w:color w:val="000000"/>
                <w:sz w:val="17"/>
              </w:rPr>
              <w:t>（十）监督检查全县各级党政机关、事业单位机构编制及行政管理体制改革和机构改革的执行情况，会同有关部门查处机构编制违规违纪行为。</w:t>
            </w:r>
          </w:p>
          <w:p>
            <w:pPr>
              <w:autoSpaceDN w:val="0"/>
              <w:spacing w:line="320" w:lineRule="exact"/>
              <w:jc w:val="left"/>
              <w:textAlignment w:val="center"/>
              <w:rPr>
                <w:rFonts w:hint="eastAsia"/>
                <w:color w:val="000000"/>
                <w:sz w:val="17"/>
              </w:rPr>
            </w:pPr>
            <w:r>
              <w:rPr>
                <w:rFonts w:hint="eastAsia"/>
                <w:color w:val="000000"/>
                <w:sz w:val="17"/>
              </w:rPr>
              <w:t>（十一）承担全县党政机关、事业单位公务用车的编制管理工作。</w:t>
            </w:r>
          </w:p>
          <w:p>
            <w:pPr>
              <w:autoSpaceDN w:val="0"/>
              <w:spacing w:line="320" w:lineRule="exact"/>
              <w:jc w:val="left"/>
              <w:textAlignment w:val="center"/>
              <w:rPr>
                <w:rFonts w:hint="eastAsia"/>
                <w:color w:val="000000"/>
                <w:sz w:val="17"/>
              </w:rPr>
            </w:pPr>
            <w:r>
              <w:rPr>
                <w:rFonts w:hint="eastAsia"/>
                <w:color w:val="000000"/>
                <w:sz w:val="17"/>
              </w:rPr>
              <w:t>（十二）负责组织和指导全县党政机关、事业单位政务类和公益类网上中文域名的注册申报及管理工作。</w:t>
            </w:r>
          </w:p>
          <w:p>
            <w:pPr>
              <w:autoSpaceDN w:val="0"/>
              <w:spacing w:line="320" w:lineRule="exact"/>
              <w:jc w:val="left"/>
              <w:textAlignment w:val="center"/>
              <w:rPr>
                <w:rFonts w:ascii="仿宋_GB2312" w:hAnsi="仿宋_GB2312" w:eastAsia="仿宋_GB2312" w:cs="仿宋_GB2312"/>
                <w:color w:val="000000"/>
                <w:sz w:val="24"/>
              </w:rPr>
            </w:pPr>
            <w:r>
              <w:rPr>
                <w:rFonts w:hint="eastAsia"/>
                <w:color w:val="000000"/>
                <w:sz w:val="17"/>
              </w:rPr>
              <w:t>（十三）承办县委、县人民政府和县委机构编制委员会交办的其他事项。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autoSpaceDN w:val="0"/>
              <w:spacing w:line="320" w:lineRule="exact"/>
              <w:jc w:val="left"/>
              <w:textAlignment w:val="center"/>
              <w:rPr>
                <w:color w:val="000000" w:themeColor="text1"/>
                <w:sz w:val="17"/>
                <w14:textFill>
                  <w14:solidFill>
                    <w14:schemeClr w14:val="tx1"/>
                  </w14:solidFill>
                </w14:textFill>
              </w:rPr>
            </w:pPr>
            <w:r>
              <w:rPr>
                <w:rFonts w:hint="eastAsia"/>
                <w:color w:val="000000" w:themeColor="text1"/>
                <w:sz w:val="17"/>
                <w14:textFill>
                  <w14:solidFill>
                    <w14:schemeClr w14:val="tx1"/>
                  </w14:solidFill>
                </w14:textFill>
              </w:rPr>
              <w:t>任务</w:t>
            </w:r>
            <w:r>
              <w:rPr>
                <w:color w:val="000000" w:themeColor="text1"/>
                <w:sz w:val="17"/>
                <w14:textFill>
                  <w14:solidFill>
                    <w14:schemeClr w14:val="tx1"/>
                  </w14:solidFill>
                </w14:textFill>
              </w:rPr>
              <w:t>1</w:t>
            </w:r>
            <w:r>
              <w:rPr>
                <w:rFonts w:hint="eastAsia"/>
                <w:color w:val="000000" w:themeColor="text1"/>
                <w:sz w:val="17"/>
                <w14:textFill>
                  <w14:solidFill>
                    <w14:schemeClr w14:val="tx1"/>
                  </w14:solidFill>
                </w14:textFill>
              </w:rPr>
              <w:t>：机构编制只减不增。</w:t>
            </w:r>
          </w:p>
          <w:p>
            <w:pPr>
              <w:autoSpaceDN w:val="0"/>
              <w:spacing w:line="320" w:lineRule="exact"/>
              <w:jc w:val="left"/>
              <w:textAlignment w:val="center"/>
              <w:rPr>
                <w:color w:val="000000" w:themeColor="text1"/>
                <w:sz w:val="17"/>
                <w14:textFill>
                  <w14:solidFill>
                    <w14:schemeClr w14:val="tx1"/>
                  </w14:solidFill>
                </w14:textFill>
              </w:rPr>
            </w:pPr>
            <w:r>
              <w:rPr>
                <w:rFonts w:hint="eastAsia"/>
                <w:color w:val="000000" w:themeColor="text1"/>
                <w:sz w:val="17"/>
                <w14:textFill>
                  <w14:solidFill>
                    <w14:schemeClr w14:val="tx1"/>
                  </w14:solidFill>
                </w14:textFill>
              </w:rPr>
              <w:t>任务</w:t>
            </w:r>
            <w:r>
              <w:rPr>
                <w:color w:val="000000" w:themeColor="text1"/>
                <w:sz w:val="17"/>
                <w14:textFill>
                  <w14:solidFill>
                    <w14:schemeClr w14:val="tx1"/>
                  </w14:solidFill>
                </w14:textFill>
              </w:rPr>
              <w:t>2</w:t>
            </w:r>
            <w:r>
              <w:rPr>
                <w:rFonts w:hint="eastAsia"/>
                <w:color w:val="000000" w:themeColor="text1"/>
                <w:sz w:val="17"/>
                <w14:textFill>
                  <w14:solidFill>
                    <w14:schemeClr w14:val="tx1"/>
                  </w14:solidFill>
                </w14:textFill>
              </w:rPr>
              <w:t>：机关群团事业单位统一社会信用代码赋码发证、各机关事业单位中文域名续费等工作。</w:t>
            </w:r>
          </w:p>
          <w:p>
            <w:pPr>
              <w:autoSpaceDN w:val="0"/>
              <w:spacing w:line="320" w:lineRule="exact"/>
              <w:jc w:val="left"/>
              <w:textAlignment w:val="center"/>
              <w:rPr>
                <w:color w:val="000000" w:themeColor="text1"/>
                <w:sz w:val="17"/>
                <w14:textFill>
                  <w14:solidFill>
                    <w14:schemeClr w14:val="tx1"/>
                  </w14:solidFill>
                </w14:textFill>
              </w:rPr>
            </w:pPr>
            <w:r>
              <w:rPr>
                <w:rFonts w:hint="eastAsia"/>
                <w:color w:val="000000" w:themeColor="text1"/>
                <w:sz w:val="17"/>
                <w14:textFill>
                  <w14:solidFill>
                    <w14:schemeClr w14:val="tx1"/>
                  </w14:solidFill>
                </w14:textFill>
              </w:rPr>
              <w:t>任务</w:t>
            </w:r>
            <w:r>
              <w:rPr>
                <w:color w:val="000000" w:themeColor="text1"/>
                <w:sz w:val="17"/>
                <w14:textFill>
                  <w14:solidFill>
                    <w14:schemeClr w14:val="tx1"/>
                  </w14:solidFill>
                </w14:textFill>
              </w:rPr>
              <w:t>3</w:t>
            </w:r>
            <w:r>
              <w:rPr>
                <w:rFonts w:hint="eastAsia"/>
                <w:color w:val="000000" w:themeColor="text1"/>
                <w:sz w:val="17"/>
                <w14:textFill>
                  <w14:solidFill>
                    <w14:schemeClr w14:val="tx1"/>
                  </w14:solidFill>
                </w14:textFill>
              </w:rPr>
              <w:t>：机构编制日常管理、权力清单责任清单制定等。</w:t>
            </w:r>
          </w:p>
          <w:p>
            <w:pPr>
              <w:autoSpaceDN w:val="0"/>
              <w:spacing w:line="320" w:lineRule="exact"/>
              <w:jc w:val="left"/>
              <w:textAlignment w:val="center"/>
              <w:rPr>
                <w:rFonts w:hint="eastAsia"/>
                <w:color w:val="000000" w:themeColor="text1"/>
                <w:sz w:val="17"/>
                <w14:textFill>
                  <w14:solidFill>
                    <w14:schemeClr w14:val="tx1"/>
                  </w14:solidFill>
                </w14:textFill>
              </w:rPr>
            </w:pPr>
            <w:r>
              <w:rPr>
                <w:rFonts w:hint="eastAsia"/>
                <w:color w:val="000000" w:themeColor="text1"/>
                <w:sz w:val="17"/>
                <w14:textFill>
                  <w14:solidFill>
                    <w14:schemeClr w14:val="tx1"/>
                  </w14:solidFill>
                </w14:textFill>
              </w:rPr>
              <w:t>任务4：督查各单位“放管服”改革工作情况.</w:t>
            </w:r>
          </w:p>
          <w:p>
            <w:pPr>
              <w:autoSpaceDN w:val="0"/>
              <w:spacing w:line="320" w:lineRule="exact"/>
              <w:jc w:val="left"/>
              <w:textAlignment w:val="center"/>
              <w:rPr>
                <w:rFonts w:ascii="仿宋_GB2312" w:hAnsi="仿宋_GB2312" w:eastAsia="仿宋_GB2312" w:cs="仿宋_GB2312"/>
                <w:color w:val="000000"/>
                <w:sz w:val="24"/>
              </w:rPr>
            </w:pPr>
            <w:r>
              <w:rPr>
                <w:rFonts w:hint="eastAsia"/>
                <w:color w:val="000000" w:themeColor="text1"/>
                <w:sz w:val="17"/>
                <w14:textFill>
                  <w14:solidFill>
                    <w14:schemeClr w14:val="tx1"/>
                  </w14:solidFill>
                </w14:textFill>
              </w:rPr>
              <w:t>任务5：足额发放在职人员工资和保障单位正常运行。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98"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color w:val="000000" w:themeColor="text1"/>
                <w:sz w:val="17"/>
                <w14:textFill>
                  <w14:solidFill>
                    <w14:schemeClr w14:val="tx1"/>
                  </w14:solidFill>
                </w14:textFill>
              </w:rPr>
              <w:t>机构编制每年只减不增,财政供养人员每年只减不增,核定的领导职数每年只减不增，完成各项职责任务，年度综合考核为一类单位。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168</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168</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168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168</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122</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46</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0.7</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0.7</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19.5</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19.5</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color w:val="000000" w:themeColor="text1"/>
                <w:sz w:val="24"/>
                <w14:textFill>
                  <w14:solidFill>
                    <w14:schemeClr w14:val="tx1"/>
                  </w14:solidFill>
                </w14:textFill>
              </w:rPr>
            </w:pPr>
          </w:p>
        </w:tc>
        <w:tc>
          <w:tcPr>
            <w:tcW w:w="3774" w:type="dxa"/>
            <w:gridSpan w:val="7"/>
            <w:vAlign w:val="center"/>
          </w:tcPr>
          <w:p>
            <w:pPr>
              <w:autoSpaceDN w:val="0"/>
              <w:spacing w:line="320" w:lineRule="exact"/>
              <w:jc w:val="left"/>
              <w:textAlignment w:val="center"/>
              <w:rPr>
                <w:color w:val="000000" w:themeColor="text1"/>
                <w:sz w:val="17"/>
                <w14:textFill>
                  <w14:solidFill>
                    <w14:schemeClr w14:val="tx1"/>
                  </w14:solidFill>
                </w14:textFill>
              </w:rPr>
            </w:pPr>
            <w:r>
              <w:rPr>
                <w:rFonts w:hint="eastAsia"/>
                <w:color w:val="000000" w:themeColor="text1"/>
                <w:sz w:val="17"/>
                <w14:textFill>
                  <w14:solidFill>
                    <w14:schemeClr w14:val="tx1"/>
                  </w14:solidFill>
                </w14:textFill>
              </w:rPr>
              <w:t>目标</w:t>
            </w:r>
            <w:r>
              <w:rPr>
                <w:color w:val="000000" w:themeColor="text1"/>
                <w:sz w:val="17"/>
                <w14:textFill>
                  <w14:solidFill>
                    <w14:schemeClr w14:val="tx1"/>
                  </w14:solidFill>
                </w14:textFill>
              </w:rPr>
              <w:t>1</w:t>
            </w:r>
            <w:r>
              <w:rPr>
                <w:rFonts w:hint="eastAsia"/>
                <w:color w:val="000000" w:themeColor="text1"/>
                <w:sz w:val="17"/>
                <w14:textFill>
                  <w14:solidFill>
                    <w14:schemeClr w14:val="tx1"/>
                  </w14:solidFill>
                </w14:textFill>
              </w:rPr>
              <w:t>：机构编制只减不增。</w:t>
            </w:r>
          </w:p>
          <w:p>
            <w:pPr>
              <w:autoSpaceDN w:val="0"/>
              <w:spacing w:line="320" w:lineRule="exact"/>
              <w:jc w:val="left"/>
              <w:textAlignment w:val="center"/>
              <w:rPr>
                <w:color w:val="000000" w:themeColor="text1"/>
                <w:sz w:val="17"/>
                <w14:textFill>
                  <w14:solidFill>
                    <w14:schemeClr w14:val="tx1"/>
                  </w14:solidFill>
                </w14:textFill>
              </w:rPr>
            </w:pPr>
            <w:r>
              <w:rPr>
                <w:rFonts w:hint="eastAsia"/>
                <w:color w:val="000000" w:themeColor="text1"/>
                <w:sz w:val="17"/>
                <w14:textFill>
                  <w14:solidFill>
                    <w14:schemeClr w14:val="tx1"/>
                  </w14:solidFill>
                </w14:textFill>
              </w:rPr>
              <w:t>目标</w:t>
            </w:r>
            <w:r>
              <w:rPr>
                <w:color w:val="000000" w:themeColor="text1"/>
                <w:sz w:val="17"/>
                <w14:textFill>
                  <w14:solidFill>
                    <w14:schemeClr w14:val="tx1"/>
                  </w14:solidFill>
                </w14:textFill>
              </w:rPr>
              <w:t>2</w:t>
            </w:r>
            <w:r>
              <w:rPr>
                <w:rFonts w:hint="eastAsia"/>
                <w:color w:val="000000" w:themeColor="text1"/>
                <w:sz w:val="17"/>
                <w14:textFill>
                  <w14:solidFill>
                    <w14:schemeClr w14:val="tx1"/>
                  </w14:solidFill>
                </w14:textFill>
              </w:rPr>
              <w:t>：机关群团事业单位统一社会信用代码赋码发证、各机关事业单位中文域名续费等工作。</w:t>
            </w:r>
          </w:p>
          <w:p>
            <w:pPr>
              <w:autoSpaceDN w:val="0"/>
              <w:spacing w:line="320" w:lineRule="exact"/>
              <w:jc w:val="left"/>
              <w:textAlignment w:val="center"/>
              <w:rPr>
                <w:color w:val="000000" w:themeColor="text1"/>
                <w:sz w:val="17"/>
                <w14:textFill>
                  <w14:solidFill>
                    <w14:schemeClr w14:val="tx1"/>
                  </w14:solidFill>
                </w14:textFill>
              </w:rPr>
            </w:pPr>
            <w:r>
              <w:rPr>
                <w:rFonts w:hint="eastAsia"/>
                <w:color w:val="000000" w:themeColor="text1"/>
                <w:sz w:val="17"/>
                <w14:textFill>
                  <w14:solidFill>
                    <w14:schemeClr w14:val="tx1"/>
                  </w14:solidFill>
                </w14:textFill>
              </w:rPr>
              <w:t>目标</w:t>
            </w:r>
            <w:r>
              <w:rPr>
                <w:color w:val="000000" w:themeColor="text1"/>
                <w:sz w:val="17"/>
                <w14:textFill>
                  <w14:solidFill>
                    <w14:schemeClr w14:val="tx1"/>
                  </w14:solidFill>
                </w14:textFill>
              </w:rPr>
              <w:t>3</w:t>
            </w:r>
            <w:r>
              <w:rPr>
                <w:rFonts w:hint="eastAsia"/>
                <w:color w:val="000000" w:themeColor="text1"/>
                <w:sz w:val="17"/>
                <w14:textFill>
                  <w14:solidFill>
                    <w14:schemeClr w14:val="tx1"/>
                  </w14:solidFill>
                </w14:textFill>
              </w:rPr>
              <w:t>：机构编制日常管理、权力清单责任清单制定等。</w:t>
            </w:r>
          </w:p>
          <w:p>
            <w:pPr>
              <w:autoSpaceDN w:val="0"/>
              <w:spacing w:line="320" w:lineRule="exact"/>
              <w:jc w:val="left"/>
              <w:textAlignment w:val="center"/>
              <w:rPr>
                <w:rFonts w:hint="eastAsia"/>
                <w:color w:val="000000" w:themeColor="text1"/>
                <w:sz w:val="17"/>
                <w14:textFill>
                  <w14:solidFill>
                    <w14:schemeClr w14:val="tx1"/>
                  </w14:solidFill>
                </w14:textFill>
              </w:rPr>
            </w:pPr>
            <w:r>
              <w:rPr>
                <w:rFonts w:hint="eastAsia"/>
                <w:color w:val="000000" w:themeColor="text1"/>
                <w:sz w:val="17"/>
                <w14:textFill>
                  <w14:solidFill>
                    <w14:schemeClr w14:val="tx1"/>
                  </w14:solidFill>
                </w14:textFill>
              </w:rPr>
              <w:t>目标4：督查各单位“放管服”改革工作情况.</w:t>
            </w: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color w:val="000000" w:themeColor="text1"/>
                <w:sz w:val="17"/>
                <w14:textFill>
                  <w14:solidFill>
                    <w14:schemeClr w14:val="tx1"/>
                  </w14:solidFill>
                </w14:textFill>
              </w:rPr>
              <w:t>目标5：足额发放在职人员工资和保障单位正常运行。</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color w:val="000000" w:themeColor="text1"/>
                <w:sz w:val="17"/>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指标1：</w:t>
            </w:r>
            <w:r>
              <w:rPr>
                <w:rFonts w:hint="eastAsia"/>
                <w:color w:val="000000" w:themeColor="text1"/>
                <w:sz w:val="17"/>
                <w14:textFill>
                  <w14:solidFill>
                    <w14:schemeClr w14:val="tx1"/>
                  </w14:solidFill>
                </w14:textFill>
              </w:rPr>
              <w:t>机构编制只减不增；</w:t>
            </w: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指标2：</w:t>
            </w:r>
          </w:p>
        </w:tc>
        <w:tc>
          <w:tcPr>
            <w:tcW w:w="2684" w:type="dxa"/>
            <w:gridSpan w:val="6"/>
            <w:vAlign w:val="center"/>
          </w:tcPr>
          <w:p>
            <w:pPr>
              <w:autoSpaceDN w:val="0"/>
              <w:spacing w:line="320" w:lineRule="exact"/>
              <w:jc w:val="both"/>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 xml:space="preserve">        </w:t>
            </w:r>
            <w:r>
              <w:rPr>
                <w:rFonts w:hint="eastAsia"/>
                <w:color w:val="000000"/>
                <w:sz w:val="17"/>
                <w:lang w:val="en-US" w:eastAsia="zh-CN"/>
              </w:rPr>
              <w:t xml:space="preserve"> 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00"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color w:val="000000" w:themeColor="text1"/>
                <w:sz w:val="17"/>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指标1：</w:t>
            </w:r>
            <w:r>
              <w:rPr>
                <w:rFonts w:hint="eastAsia"/>
                <w:color w:val="000000" w:themeColor="text1"/>
                <w:sz w:val="17"/>
                <w14:textFill>
                  <w14:solidFill>
                    <w14:schemeClr w14:val="tx1"/>
                  </w14:solidFill>
                </w14:textFill>
              </w:rPr>
              <w:t>事业单位法人登记100%登记</w:t>
            </w: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指标2：</w:t>
            </w:r>
            <w:r>
              <w:rPr>
                <w:rFonts w:ascii="仿宋_GB2312" w:hAnsi="仿宋_GB2312" w:eastAsia="仿宋_GB2312" w:cs="仿宋_GB2312"/>
                <w:color w:val="000000" w:themeColor="text1"/>
                <w:sz w:val="24"/>
                <w14:textFill>
                  <w14:solidFill>
                    <w14:schemeClr w14:val="tx1"/>
                  </w14:solidFill>
                </w14:textFill>
              </w:rPr>
              <w:t xml:space="preserve"> </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color w:val="000000"/>
                <w:sz w:val="17"/>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年度内完成目标。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color w:val="000000"/>
                <w:sz w:val="17"/>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预算内控制成本。</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color w:val="000000"/>
                <w:sz w:val="17"/>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color w:val="000000" w:themeColor="text1"/>
                <w:sz w:val="17"/>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指标1：</w:t>
            </w:r>
            <w:r>
              <w:rPr>
                <w:rFonts w:hint="eastAsia"/>
                <w:color w:val="000000" w:themeColor="text1"/>
                <w:sz w:val="17"/>
                <w14:textFill>
                  <w14:solidFill>
                    <w14:schemeClr w14:val="tx1"/>
                  </w14:solidFill>
                </w14:textFill>
              </w:rPr>
              <w:t>推进简政放权，强化事中事后监管，提升政务服务水平</w:t>
            </w:r>
          </w:p>
          <w:p>
            <w:pPr>
              <w:autoSpaceDN w:val="0"/>
              <w:spacing w:line="320" w:lineRule="exact"/>
              <w:jc w:val="left"/>
              <w:textAlignment w:val="center"/>
              <w:rPr>
                <w:color w:val="000000" w:themeColor="text1"/>
                <w:sz w:val="17"/>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指标2：</w:t>
            </w: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p>
        </w:tc>
        <w:tc>
          <w:tcPr>
            <w:tcW w:w="2684" w:type="dxa"/>
            <w:gridSpan w:val="6"/>
            <w:vAlign w:val="center"/>
          </w:tcPr>
          <w:p>
            <w:pPr>
              <w:autoSpaceDN w:val="0"/>
              <w:spacing w:line="320" w:lineRule="exact"/>
              <w:jc w:val="center"/>
              <w:textAlignment w:val="center"/>
              <w:rPr>
                <w:rFonts w:hint="eastAsia"/>
                <w:color w:val="000000"/>
                <w:sz w:val="17"/>
                <w:lang w:eastAsia="zh-CN"/>
              </w:rPr>
            </w:pPr>
            <w:r>
              <w:rPr>
                <w:rFonts w:hint="eastAsia"/>
                <w:color w:val="000000"/>
                <w:sz w:val="17"/>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color w:val="000000" w:themeColor="text1"/>
                <w:sz w:val="17"/>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指标1：</w:t>
            </w:r>
            <w:r>
              <w:rPr>
                <w:rFonts w:hint="eastAsia"/>
                <w:color w:val="000000" w:themeColor="text1"/>
                <w:sz w:val="17"/>
                <w14:textFill>
                  <w14:solidFill>
                    <w14:schemeClr w14:val="tx1"/>
                  </w14:solidFill>
                </w14:textFill>
              </w:rPr>
              <w:t>强化机构编制管理，优化资源配置</w:t>
            </w: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指标2：</w:t>
            </w: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w:t>
            </w:r>
          </w:p>
        </w:tc>
        <w:tc>
          <w:tcPr>
            <w:tcW w:w="2684" w:type="dxa"/>
            <w:gridSpan w:val="6"/>
            <w:vAlign w:val="center"/>
          </w:tcPr>
          <w:p>
            <w:pPr>
              <w:autoSpaceDN w:val="0"/>
              <w:spacing w:line="320" w:lineRule="exact"/>
              <w:jc w:val="center"/>
              <w:textAlignment w:val="center"/>
              <w:rPr>
                <w:rFonts w:hint="eastAsia"/>
                <w:color w:val="000000"/>
                <w:sz w:val="17"/>
                <w:lang w:eastAsia="zh-CN"/>
              </w:rPr>
            </w:pPr>
            <w:r>
              <w:rPr>
                <w:rFonts w:hint="eastAsia"/>
                <w:color w:val="000000"/>
                <w:sz w:val="17"/>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color w:val="000000" w:themeColor="text1"/>
                <w:sz w:val="17"/>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指标1：</w:t>
            </w: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指标2：</w:t>
            </w:r>
          </w:p>
          <w:p>
            <w:pPr>
              <w:autoSpaceDN w:val="0"/>
              <w:spacing w:line="320" w:lineRule="exact"/>
              <w:jc w:val="left"/>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社会公众或服务对象满意度大于95%。</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color w:val="000000"/>
                <w:sz w:val="17"/>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向俊英</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副主任</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县委编办</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毛莹莹</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综合办主任</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县委编办</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鲁东</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编制事务中心副主任</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县委编办</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万哲鑫</w:t>
      </w:r>
      <w:r>
        <w:rPr>
          <w:rFonts w:hint="eastAsia" w:eastAsia="仿宋_GB2312" w:cs="仿宋_GB2312"/>
          <w:bCs/>
          <w:sz w:val="28"/>
          <w:szCs w:val="28"/>
        </w:rPr>
        <w:t xml:space="preserve">                 </w:t>
      </w:r>
      <w:bookmarkStart w:id="0" w:name="_GoBack"/>
      <w:bookmarkEnd w:id="0"/>
      <w:r>
        <w:rPr>
          <w:rFonts w:hint="eastAsia" w:eastAsia="仿宋_GB2312" w:cs="仿宋_GB2312"/>
          <w:bCs/>
          <w:sz w:val="28"/>
          <w:szCs w:val="28"/>
        </w:rPr>
        <w:t xml:space="preserve"> 联系电话：</w:t>
      </w:r>
      <w:r>
        <w:rPr>
          <w:rFonts w:hint="eastAsia" w:eastAsia="仿宋_GB2312" w:cs="仿宋_GB2312"/>
          <w:bCs/>
          <w:sz w:val="28"/>
          <w:szCs w:val="28"/>
          <w:lang w:val="en-US" w:eastAsia="zh-CN"/>
        </w:rPr>
        <w:t>15292013528</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一、部门（单位）概况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（一）部门（单位）基本情况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单位为财政全额预算拨款单位，核定人员编制13人，实有人数为13人。</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1、职责职能：</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贯彻执行中央和省市有关行政管理体制和机构改革以及机构编制管理的法律法规和政策；起草机构编制管理的规范性文件；统一管理全县各级党政机关（含党委、政府各部门，人大、政协、法院、检察院机关，人民团体机关以及其他行政机构，下同）和事业单位的机构编制工作。</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（二）拟订全县行政管理体制和机构改革总体方案并组织实施；审核县直党政机关各部门和乡镇党政机构改革方案；指导、协调全县行政管理体制改革和机构改革工作。</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（三）拟订全县事业单位管理体制与机构改革总体方案并组织实施；审核全县副科级以上事业单位和乡镇事业单位机构改革方案；指导、协调全县各级事业单位机构改革工作。</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四）审核全县科级机构、乡镇党政机构和事业单位的设置和调整方案；研究提出县直党政机关职责配置和调整意见，协调各部门之间、部门与乡镇之间的事权职责分工；审定县直股级事业单位机构改革方案；审定全县科级机构的内设机构、县直股级事业单位的设置和调整方案。</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审核县直党政机关各部门、全县副科级以上事业单位人员编制方案；审定县直股级事业单位人员编制方案；会同相关部门提出县直党政机关、科级以上事业单位职数配备和调整方案；审定县直党政机关、事业单位股级干部职数；拟订全县各级党政机关行政编制、政法专项编制总额分配和调整方案；研究提出事业单位编制控制计划，拟订全县事业单位机构编制标准和管理办法。</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（六）拟订全县乡镇机构改革总体方案并指导实施；管理全县乡镇机构和人员编制。</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七）负责全县各级党政机关、事业单位机构编制实名制管理；审核纳入县级财政统一发放工资的同级党政机关、事业单位（含收取规费的事业单位）的人员编制性质、数量、实有人数和领导职数；负责全县机构编制统计工作。</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（八）负责全县各级机关事业单位辅助性、替代性、临时性用工计划的审核工作，督促、指导各用人单位规范劳动用工。</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九）贯彻执行国家有关事业单位登记管理的法律、法规、规章，拟订全县事业单位登记管理的相关文件并组织实施；依法对本级登记管辖范围内的事业单位进行登记管理，积极开展事业单位法人履职评估工作，会同有关部门认真做好事业单位法定代表人离任审计工作；指导、协调、监督全县事业单位登记管理工作。</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（十）监督检查全县各级党政机关、事业单位机构编制及行政管理体制改革和机构改革的执行情况，会同有关部门查处机构编制违规违纪行为。</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（十一）承担全县党政机关、事业单位公务用车的编制管理工作。</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（十二）负责组织和指导全县党政机关、事业单位政务类和公益类网上中文域名的注册申报及管理工作。</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（十三）承办县委、县人民政府和县委机构编制委员会交办的其他事项。</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2、内设机构：</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综合室、行政编制办、事业编制办、事业单位登记办、行政审批制度改革办公室。</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（二）部门（单位）整体支出规模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、收入情况：全年收入168万元，其中：财政拨款收入168万元。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、支出情况</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全年支出168万元，其中：基本支出168万元（人员支出122万元，公用支出46万元）；项目支出0万元。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二、部门（单位）整体支出管理及使用情况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2021年整体支出168万元，其中基本支出168万元，人员支出122万元，占基本支出72</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，公用支出46万元，占基本支出28</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，项目支出0万元。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2021年“三公经费”预算1.2万元，实际开支0.7万元，“三公经费”控制在预算成本之内。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28"/>
                <w:szCs w:val="28"/>
                <w:shd w:val="clear" w:color="auto" w:fill="FFFFFF"/>
              </w:rPr>
              <w:t>20</w:t>
            </w:r>
            <w:r>
              <w:rPr>
                <w:rFonts w:hint="eastAsia" w:ascii="仿宋_GB2312" w:hAnsi="宋体" w:eastAsia="仿宋_GB2312" w:cs="宋体"/>
                <w:sz w:val="28"/>
                <w:szCs w:val="28"/>
                <w:shd w:val="clear" w:color="auto" w:fill="FFFFFF"/>
              </w:rPr>
              <w:t>21年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月末固定资产19.5万元。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四、存在的主要问题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一是预算编制与实际支出项目有的存在差异，有待进一步优化预算，提高预算编制的准确性。</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五、改进措施和有关建议</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一是按照预算规定的项目和用途严格财务审核，经费支出严格按预算规定项目的财务支出内容进行财务核算，在预算金额内严格控制费用的支出，先有预算，再有支出。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二是预算财务分析常态化，定期做好预算支出财务分析，做好部门整体支出预算评价工作。</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76"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4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6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17"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18"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8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96</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2</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kYTQzMDY1MTFjYzUyNmVkOTZkOWU4MjRiM2UxOTMifQ=="/>
  </w:docVars>
  <w:rsids>
    <w:rsidRoot w:val="2CE55C20"/>
    <w:rsid w:val="000130E4"/>
    <w:rsid w:val="000C1D32"/>
    <w:rsid w:val="000C54E9"/>
    <w:rsid w:val="001D516B"/>
    <w:rsid w:val="001D6DB9"/>
    <w:rsid w:val="00236C25"/>
    <w:rsid w:val="002C5263"/>
    <w:rsid w:val="002C6D03"/>
    <w:rsid w:val="002F5C62"/>
    <w:rsid w:val="00311646"/>
    <w:rsid w:val="00397D48"/>
    <w:rsid w:val="003F4085"/>
    <w:rsid w:val="00476BE8"/>
    <w:rsid w:val="00532CCB"/>
    <w:rsid w:val="00556181"/>
    <w:rsid w:val="0057666C"/>
    <w:rsid w:val="005C0337"/>
    <w:rsid w:val="005E5B2E"/>
    <w:rsid w:val="00664AF6"/>
    <w:rsid w:val="006A1432"/>
    <w:rsid w:val="0070251B"/>
    <w:rsid w:val="00792218"/>
    <w:rsid w:val="007B2063"/>
    <w:rsid w:val="007C3874"/>
    <w:rsid w:val="007E20B0"/>
    <w:rsid w:val="00925404"/>
    <w:rsid w:val="009B584E"/>
    <w:rsid w:val="00A75543"/>
    <w:rsid w:val="00A77FC1"/>
    <w:rsid w:val="00AA2705"/>
    <w:rsid w:val="00AB7A12"/>
    <w:rsid w:val="00BF74F8"/>
    <w:rsid w:val="00C06EE5"/>
    <w:rsid w:val="00C72CC4"/>
    <w:rsid w:val="00C7661D"/>
    <w:rsid w:val="00CC2826"/>
    <w:rsid w:val="00D06579"/>
    <w:rsid w:val="00D36DD4"/>
    <w:rsid w:val="00D41914"/>
    <w:rsid w:val="00D47C31"/>
    <w:rsid w:val="00DC51DF"/>
    <w:rsid w:val="00E95E1E"/>
    <w:rsid w:val="00F135D1"/>
    <w:rsid w:val="00F14E79"/>
    <w:rsid w:val="00F407E5"/>
    <w:rsid w:val="00F812B4"/>
    <w:rsid w:val="00F95DB5"/>
    <w:rsid w:val="083749E7"/>
    <w:rsid w:val="0CB679B8"/>
    <w:rsid w:val="0DE528CD"/>
    <w:rsid w:val="1336279F"/>
    <w:rsid w:val="18725427"/>
    <w:rsid w:val="1ED70259"/>
    <w:rsid w:val="220318E2"/>
    <w:rsid w:val="247266E0"/>
    <w:rsid w:val="254E2FC7"/>
    <w:rsid w:val="25B607B7"/>
    <w:rsid w:val="263C173A"/>
    <w:rsid w:val="289D055E"/>
    <w:rsid w:val="2C9F197B"/>
    <w:rsid w:val="2CA33441"/>
    <w:rsid w:val="2CE55C20"/>
    <w:rsid w:val="2F287302"/>
    <w:rsid w:val="30426D13"/>
    <w:rsid w:val="3A43255A"/>
    <w:rsid w:val="3D6201A1"/>
    <w:rsid w:val="3EC46785"/>
    <w:rsid w:val="3F8A6044"/>
    <w:rsid w:val="42DF230A"/>
    <w:rsid w:val="43A702D9"/>
    <w:rsid w:val="44592EA4"/>
    <w:rsid w:val="477245B4"/>
    <w:rsid w:val="479F09BE"/>
    <w:rsid w:val="49617FA5"/>
    <w:rsid w:val="49AD17B6"/>
    <w:rsid w:val="4D171D42"/>
    <w:rsid w:val="4E4F0BB0"/>
    <w:rsid w:val="50432D88"/>
    <w:rsid w:val="5BE95901"/>
    <w:rsid w:val="6584656C"/>
    <w:rsid w:val="6A0A15CD"/>
    <w:rsid w:val="6D452F22"/>
    <w:rsid w:val="6DF352BD"/>
    <w:rsid w:val="705E3E6D"/>
    <w:rsid w:val="71C1048A"/>
    <w:rsid w:val="7396188C"/>
    <w:rsid w:val="73F35F5B"/>
    <w:rsid w:val="78A57DDA"/>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5904</Words>
  <Characters>6122</Characters>
  <Lines>51</Lines>
  <Paragraphs>14</Paragraphs>
  <TotalTime>15</TotalTime>
  <ScaleCrop>false</ScaleCrop>
  <LinksUpToDate>false</LinksUpToDate>
  <CharactersWithSpaces>6643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2022-06-15T03:27:53Z</cp:lastPrinted>
  <dcterms:modified xsi:type="dcterms:W3CDTF">2022-06-15T03:35:25Z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C355EA8938B44B8D91BF825F9A4AC464</vt:lpwstr>
  </property>
</Properties>
</file>