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sz w:val="44"/>
          <w:szCs w:val="44"/>
        </w:rPr>
      </w:pPr>
    </w:p>
    <w:p>
      <w:pPr>
        <w:pStyle w:val="2"/>
        <w:rPr>
          <w:rFonts w:hint="eastAsia" w:ascii="黑体" w:hAnsi="黑体" w:eastAsia="黑体" w:cs="黑体"/>
          <w:sz w:val="44"/>
          <w:szCs w:val="44"/>
        </w:rPr>
      </w:pPr>
    </w:p>
    <w:p>
      <w:pPr>
        <w:pStyle w:val="2"/>
        <w:rPr>
          <w:rFonts w:hint="eastAsia" w:ascii="黑体" w:hAnsi="黑体" w:eastAsia="黑体" w:cs="黑体"/>
          <w:sz w:val="44"/>
          <w:szCs w:val="44"/>
        </w:rPr>
      </w:pPr>
    </w:p>
    <w:p>
      <w:pPr>
        <w:pStyle w:val="2"/>
        <w:rPr>
          <w:rFonts w:hint="eastAsia" w:ascii="黑体" w:hAnsi="黑体" w:eastAsia="黑体" w:cs="黑体"/>
          <w:sz w:val="44"/>
          <w:szCs w:val="44"/>
        </w:rPr>
      </w:pPr>
    </w:p>
    <w:p>
      <w:pPr>
        <w:pStyle w:val="2"/>
        <w:rPr>
          <w:rFonts w:hint="eastAsia"/>
        </w:rPr>
      </w:pPr>
    </w:p>
    <w:p>
      <w:pPr>
        <w:pStyle w:val="2"/>
        <w:rPr>
          <w:rFonts w:hint="eastAsia" w:ascii="黑体" w:hAnsi="黑体" w:eastAsia="黑体" w:cs="黑体"/>
          <w:sz w:val="44"/>
          <w:szCs w:val="44"/>
        </w:rPr>
      </w:pPr>
    </w:p>
    <w:p>
      <w:pPr>
        <w:pStyle w:val="2"/>
        <w:jc w:val="right"/>
        <w:rPr>
          <w:rFonts w:hint="eastAsia" w:ascii="仿宋_GB2312" w:hAnsi="仿宋_GB2312" w:eastAsia="仿宋_GB2312" w:cs="仿宋_GB2312"/>
          <w:sz w:val="32"/>
          <w:szCs w:val="32"/>
          <w:lang w:val="en-US" w:eastAsia="zh-CN"/>
        </w:rPr>
      </w:pPr>
      <w:bookmarkStart w:id="0" w:name="_GoBack"/>
      <w:bookmarkEnd w:id="0"/>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华容县2020年第一批商品粮大省奖励资金</w:t>
      </w: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绩</w:t>
      </w:r>
      <w:r>
        <w:rPr>
          <w:rFonts w:hint="eastAsia" w:ascii="方正小标宋_GBK" w:hAnsi="方正小标宋_GBK" w:eastAsia="方正小标宋_GBK" w:cs="方正小标宋_GBK"/>
          <w:sz w:val="44"/>
          <w:szCs w:val="44"/>
          <w:lang w:val="en-US" w:eastAsia="zh-CN"/>
        </w:rPr>
        <w:t xml:space="preserve"> </w:t>
      </w:r>
      <w:r>
        <w:rPr>
          <w:rFonts w:hint="eastAsia" w:ascii="方正小标宋_GBK" w:hAnsi="方正小标宋_GBK" w:eastAsia="方正小标宋_GBK" w:cs="方正小标宋_GBK"/>
          <w:sz w:val="44"/>
          <w:szCs w:val="44"/>
        </w:rPr>
        <w:t>效</w:t>
      </w:r>
      <w:r>
        <w:rPr>
          <w:rFonts w:hint="eastAsia" w:ascii="方正小标宋_GBK" w:hAnsi="方正小标宋_GBK" w:eastAsia="方正小标宋_GBK" w:cs="方正小标宋_GBK"/>
          <w:sz w:val="44"/>
          <w:szCs w:val="44"/>
          <w:lang w:val="en-US" w:eastAsia="zh-CN"/>
        </w:rPr>
        <w:t xml:space="preserve"> </w:t>
      </w:r>
      <w:r>
        <w:rPr>
          <w:rFonts w:hint="eastAsia" w:ascii="方正小标宋_GBK" w:hAnsi="方正小标宋_GBK" w:eastAsia="方正小标宋_GBK" w:cs="方正小标宋_GBK"/>
          <w:sz w:val="44"/>
          <w:szCs w:val="44"/>
        </w:rPr>
        <w:t>评</w:t>
      </w:r>
      <w:r>
        <w:rPr>
          <w:rFonts w:hint="eastAsia" w:ascii="方正小标宋_GBK" w:hAnsi="方正小标宋_GBK" w:eastAsia="方正小标宋_GBK" w:cs="方正小标宋_GBK"/>
          <w:sz w:val="44"/>
          <w:szCs w:val="44"/>
          <w:lang w:val="en-US" w:eastAsia="zh-CN"/>
        </w:rPr>
        <w:t xml:space="preserve"> </w:t>
      </w:r>
      <w:r>
        <w:rPr>
          <w:rFonts w:hint="eastAsia" w:ascii="方正小标宋_GBK" w:hAnsi="方正小标宋_GBK" w:eastAsia="方正小标宋_GBK" w:cs="方正小标宋_GBK"/>
          <w:sz w:val="44"/>
          <w:szCs w:val="44"/>
        </w:rPr>
        <w:t>价</w:t>
      </w:r>
      <w:r>
        <w:rPr>
          <w:rFonts w:hint="eastAsia" w:ascii="方正小标宋_GBK" w:hAnsi="方正小标宋_GBK" w:eastAsia="方正小标宋_GBK" w:cs="方正小标宋_GBK"/>
          <w:sz w:val="44"/>
          <w:szCs w:val="44"/>
          <w:lang w:val="en-US" w:eastAsia="zh-CN"/>
        </w:rPr>
        <w:t xml:space="preserve"> </w:t>
      </w:r>
      <w:r>
        <w:rPr>
          <w:rFonts w:hint="eastAsia" w:ascii="方正小标宋_GBK" w:hAnsi="方正小标宋_GBK" w:eastAsia="方正小标宋_GBK" w:cs="方正小标宋_GBK"/>
          <w:sz w:val="44"/>
          <w:szCs w:val="44"/>
        </w:rPr>
        <w:t>报</w:t>
      </w:r>
      <w:r>
        <w:rPr>
          <w:rFonts w:hint="eastAsia" w:ascii="方正小标宋_GBK" w:hAnsi="方正小标宋_GBK" w:eastAsia="方正小标宋_GBK" w:cs="方正小标宋_GBK"/>
          <w:sz w:val="44"/>
          <w:szCs w:val="44"/>
          <w:lang w:val="en-US" w:eastAsia="zh-CN"/>
        </w:rPr>
        <w:t xml:space="preserve"> </w:t>
      </w:r>
      <w:r>
        <w:rPr>
          <w:rFonts w:hint="eastAsia" w:ascii="方正小标宋_GBK" w:hAnsi="方正小标宋_GBK" w:eastAsia="方正小标宋_GBK" w:cs="方正小标宋_GBK"/>
          <w:sz w:val="44"/>
          <w:szCs w:val="44"/>
        </w:rPr>
        <w:t>告</w:t>
      </w:r>
    </w:p>
    <w:p/>
    <w:p>
      <w:pPr>
        <w:ind w:firstLine="643" w:firstLineChars="200"/>
        <w:rPr>
          <w:rFonts w:hint="eastAsia" w:ascii="华文楷体" w:hAnsi="华文楷体" w:eastAsia="华文楷体" w:cs="华文楷体"/>
          <w:b/>
          <w:sz w:val="32"/>
          <w:szCs w:val="32"/>
        </w:rPr>
      </w:pPr>
      <w:r>
        <w:rPr>
          <w:rFonts w:hint="eastAsia" w:ascii="华文楷体" w:hAnsi="华文楷体" w:eastAsia="华文楷体" w:cs="华文楷体"/>
          <w:b/>
          <w:sz w:val="32"/>
          <w:szCs w:val="32"/>
        </w:rPr>
        <w:t>一、项目基本情况</w:t>
      </w:r>
    </w:p>
    <w:p>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（一）项目实施背景</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华容县地处湖南省北部边陲,岳阳市西境,北倚长江，南滨洞庭，华容河、藕池河穿境而过，乃洞庭湖区域内的水乡泽国,全县总人口73万人，辖14个乡镇、210个村场，总集雨面积1607平方公里，是传统的农业大县，也是全国现代农业示范区、首批商品粮大县、全国“四级”农科网发源地，2011年-2018年连续8年获评全国粮食生产先进县或全省粮食生产标兵县。</w:t>
      </w:r>
    </w:p>
    <w:p>
      <w:pPr>
        <w:ind w:firstLine="640" w:firstLineChars="200"/>
        <w:rPr>
          <w:rFonts w:ascii="仿宋" w:hAnsi="仿宋" w:eastAsia="仿宋" w:cs="仿宋"/>
          <w:sz w:val="32"/>
          <w:szCs w:val="32"/>
        </w:rPr>
      </w:pPr>
      <w:r>
        <w:rPr>
          <w:rFonts w:hint="eastAsia" w:ascii="仿宋_GB2312" w:hAnsi="仿宋_GB2312" w:eastAsia="仿宋_GB2312" w:cs="仿宋_GB2312"/>
          <w:sz w:val="32"/>
          <w:szCs w:val="32"/>
        </w:rPr>
        <w:t>2020年我县以坚决落实中央1号文件为契机，按照“稳面积、稳产量、稳政策”的总体思路，大力抓好早稻集中育秧、机插机抛、统防统治等社会化服务，不断提升种植效益，确保我县粮食生产高效优质发展。</w:t>
      </w:r>
    </w:p>
    <w:p>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（二）项目实施内容</w:t>
      </w:r>
    </w:p>
    <w:p>
      <w:pPr>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中央财政实行商品粮大省奖励政策，调动地方政府抓好粮食生产的积极性，有效带动粮食生产投资，进而促进粮食生产、储存、加工和流通技术的提高和粮食生产环境的改善，保障国家粮食安全。</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bCs/>
          <w:sz w:val="32"/>
          <w:szCs w:val="32"/>
        </w:rPr>
        <w:t>1、</w:t>
      </w:r>
      <w:r>
        <w:rPr>
          <w:rFonts w:hint="eastAsia" w:ascii="仿宋_GB2312" w:hAnsi="仿宋_GB2312" w:eastAsia="仿宋_GB2312" w:cs="仿宋_GB2312"/>
          <w:sz w:val="32"/>
          <w:szCs w:val="32"/>
        </w:rPr>
        <w:t>通过普及育秧技术，发放技术资料，开展技术培训及面对面的技术指导，推广普及早稻专业化集中育秧。</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bCs/>
          <w:sz w:val="32"/>
          <w:szCs w:val="32"/>
        </w:rPr>
        <w:t>2、通</w:t>
      </w:r>
      <w:r>
        <w:rPr>
          <w:rFonts w:hint="eastAsia" w:ascii="仿宋_GB2312" w:hAnsi="仿宋_GB2312" w:eastAsia="仿宋_GB2312" w:cs="仿宋_GB2312"/>
          <w:sz w:val="32"/>
          <w:szCs w:val="32"/>
        </w:rPr>
        <w:t>过机插服务补贴提高农业生产机械化水平，加快推进水稻机插技术的应用。</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bCs/>
          <w:sz w:val="32"/>
          <w:szCs w:val="32"/>
        </w:rPr>
        <w:t>3、</w:t>
      </w:r>
      <w:r>
        <w:rPr>
          <w:rFonts w:hint="eastAsia" w:ascii="仿宋_GB2312" w:hAnsi="仿宋_GB2312" w:eastAsia="仿宋_GB2312" w:cs="仿宋_GB2312"/>
          <w:sz w:val="32"/>
          <w:szCs w:val="32"/>
        </w:rPr>
        <w:t>通过规模经营主体生产托管服务补贴，对水稻种植户开展代耕代种托管服务，支持粮食生产重点乡镇、重点村场及新型农业经营主体，实行水稻生产的统一供种、统一集中育秧、统一翻耕、统一管理、统一机械收获等种植模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全年我县落实粮食播种面积128万亩，总产56.37万吨，比去年增加0.23万吨，其中早稻播种面积43.4万亩，单产419公斤，总产18.18万吨。早稻品种以中早25、湘早籼45号等加工型品种为主。</w:t>
      </w:r>
    </w:p>
    <w:p>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（三）项目资金投入及使用情况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统筹安排第一批商品粮大省奖励资金899.2万元,全部用于早稻生产，其中：705.2万元分配到14个乡镇用于开展早稻集中育秧，按秧田面积补贴1600元/亩，共计补贴秧田面积4407.5亩；78.3万元分配到10个乡镇用于开展机插（抛）服务，补贴40元/亩，补贴机插（抛）大田面积19575亩；115.7万元分配到14个乡镇用于开展机耕、统防统治、机收等托管服务，补贴40元/亩，补贴早稻生产托管服务面积28925亩。</w:t>
      </w:r>
    </w:p>
    <w:p>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（四）项目绩效目标</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1、社会效益目标。</w:t>
      </w:r>
      <w:r>
        <w:rPr>
          <w:rFonts w:hint="eastAsia" w:ascii="仿宋_GB2312" w:hAnsi="仿宋_GB2312" w:eastAsia="仿宋_GB2312" w:cs="仿宋_GB2312"/>
          <w:sz w:val="32"/>
          <w:szCs w:val="32"/>
        </w:rPr>
        <w:t>通过集中育秧按标准化的技术规程操作管理，安排专业人员精心管护，确保苗足、苗壮，达到保早稻面积、促进双季稻发展；通过开展早稻机插机抛补贴，提高我县水稻机插秧的机械化程度。</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2、经济效益目标。</w:t>
      </w:r>
      <w:r>
        <w:rPr>
          <w:rFonts w:hint="eastAsia" w:ascii="仿宋_GB2312" w:hAnsi="仿宋_GB2312" w:eastAsia="仿宋_GB2312" w:cs="仿宋_GB2312"/>
          <w:sz w:val="32"/>
          <w:szCs w:val="32"/>
        </w:rPr>
        <w:t>通过集中育秧达到节约成本、省秧田、省用种、省劳力、省投入的目标；通过开展早稻机插机抛补贴，减少水稻种植户的用工成本。</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3、公众满意目标。</w:t>
      </w:r>
      <w:r>
        <w:rPr>
          <w:rFonts w:hint="eastAsia" w:ascii="仿宋_GB2312" w:hAnsi="仿宋_GB2312" w:eastAsia="仿宋_GB2312" w:cs="仿宋_GB2312"/>
          <w:sz w:val="32"/>
          <w:szCs w:val="32"/>
        </w:rPr>
        <w:t>通过托管服务补贴由托管组织（农机服务组织）对部分缺少劳力的农户或新型经营主体开展托管服务，有效地缓解劳动力紧张局势，提高农户种植粮食的积极性，为粮食生产的标准化提供了保障，提高种粮农户效益。</w:t>
      </w:r>
    </w:p>
    <w:p>
      <w:pPr>
        <w:spacing w:line="620" w:lineRule="exact"/>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（五）项目管理情况</w:t>
      </w:r>
    </w:p>
    <w:p>
      <w:pPr>
        <w:spacing w:line="620" w:lineRule="exact"/>
        <w:ind w:firstLine="643" w:firstLineChars="200"/>
        <w:jc w:val="left"/>
        <w:rPr>
          <w:rFonts w:ascii="仿宋_GB2312" w:hAnsi="仿宋_GB2312" w:eastAsia="仿宋_GB2312" w:cs="仿宋_GB2312"/>
          <w:sz w:val="32"/>
          <w:szCs w:val="32"/>
        </w:rPr>
      </w:pPr>
      <w:r>
        <w:rPr>
          <w:rFonts w:hint="eastAsia" w:ascii="楷体" w:hAnsi="楷体" w:eastAsia="楷体" w:cs="楷体"/>
          <w:b/>
          <w:bCs/>
          <w:sz w:val="32"/>
          <w:szCs w:val="32"/>
        </w:rPr>
        <w:t>1、</w:t>
      </w:r>
      <w:r>
        <w:rPr>
          <w:rFonts w:hint="eastAsia" w:ascii="仿宋_GB2312" w:hAnsi="仿宋_GB2312" w:eastAsia="仿宋_GB2312" w:cs="仿宋_GB2312"/>
          <w:b/>
          <w:bCs/>
          <w:sz w:val="32"/>
          <w:szCs w:val="32"/>
        </w:rPr>
        <w:t>组织领导情况。</w:t>
      </w:r>
      <w:r>
        <w:rPr>
          <w:rFonts w:hint="eastAsia" w:ascii="仿宋_GB2312" w:hAnsi="仿宋_GB2312" w:eastAsia="仿宋_GB2312" w:cs="仿宋_GB2312"/>
          <w:sz w:val="32"/>
          <w:szCs w:val="32"/>
        </w:rPr>
        <w:t>县委、县政府高度重视粮食生产工作，在县粮食生产工作指挥部领导下，成立了以分管农业副县长为组长、县农业农村局局长为副组长的华容县早稻生产工作领导小组，并</w:t>
      </w:r>
      <w:r>
        <w:rPr>
          <w:rFonts w:hint="eastAsia" w:eastAsia="仿宋_GB2312" w:cs="宋体"/>
          <w:sz w:val="32"/>
          <w:szCs w:val="32"/>
        </w:rPr>
        <w:t>明确各乡镇党委书记、乡镇长为早稻生产工作第一责任人，村党支部书记、村委会主任为直接责任人，</w:t>
      </w:r>
      <w:r>
        <w:rPr>
          <w:rFonts w:hint="eastAsia" w:ascii="仿宋_GB2312" w:hAnsi="仿宋_GB2312" w:eastAsia="仿宋_GB2312" w:cs="仿宋_GB2312"/>
          <w:sz w:val="32"/>
          <w:szCs w:val="32"/>
        </w:rPr>
        <w:t>构建了“县-乡-村”三级联动、合力推进的早稻生产责任机制和推动机制。制定出台了《关于大力支持粮食生产工作的实施意见》《关于切实抓好早稻生产的十条措施》《华容县2020年粮食生产实施方案》《华容县2020年早稻集中育秧实施方案》等一系列文件。</w:t>
      </w:r>
    </w:p>
    <w:p>
      <w:pPr>
        <w:pStyle w:val="2"/>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2、技术服务能力情况。</w:t>
      </w:r>
      <w:r>
        <w:rPr>
          <w:rFonts w:hint="eastAsia" w:ascii="仿宋_GB2312" w:hAnsi="仿宋_GB2312" w:eastAsia="仿宋_GB2312" w:cs="仿宋_GB2312"/>
          <w:sz w:val="32"/>
          <w:szCs w:val="32"/>
        </w:rPr>
        <w:t>建立联点帮扶责任制，以县级领导包乡镇，乡镇干部包村组，县乡农业技术人员包新型经营主体，</w:t>
      </w:r>
      <w:r>
        <w:rPr>
          <w:rFonts w:ascii="仿宋_GB2312" w:hAnsi="仿宋_GB2312" w:eastAsia="仿宋_GB2312" w:cs="仿宋_GB2312"/>
          <w:sz w:val="32"/>
          <w:szCs w:val="32"/>
        </w:rPr>
        <w:t>共落实办点县级领导40名、行政干部350人、技术责任人161名。县级领导</w:t>
      </w:r>
      <w:r>
        <w:rPr>
          <w:rFonts w:hint="eastAsia" w:ascii="仿宋_GB2312" w:hAnsi="仿宋_GB2312" w:eastAsia="仿宋_GB2312" w:cs="仿宋_GB2312"/>
          <w:sz w:val="32"/>
          <w:szCs w:val="32"/>
        </w:rPr>
        <w:t>实时跟进督导各地开展早稻生产工作动态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帮助解决生产问题。</w:t>
      </w:r>
      <w:r>
        <w:rPr>
          <w:rFonts w:ascii="仿宋_GB2312" w:hAnsi="仿宋_GB2312" w:eastAsia="仿宋_GB2312" w:cs="仿宋_GB2312"/>
          <w:sz w:val="32"/>
          <w:szCs w:val="32"/>
        </w:rPr>
        <w:t>乡镇干部</w:t>
      </w:r>
      <w:r>
        <w:rPr>
          <w:rFonts w:hint="eastAsia" w:ascii="仿宋_GB2312" w:hAnsi="仿宋_GB2312" w:eastAsia="仿宋_GB2312" w:cs="仿宋_GB2312"/>
          <w:sz w:val="32"/>
          <w:szCs w:val="32"/>
        </w:rPr>
        <w:t>深入村组、农户落实生产计划，确保早稻生产任务落实到每一块田。</w:t>
      </w:r>
      <w:r>
        <w:rPr>
          <w:rFonts w:ascii="仿宋_GB2312" w:hAnsi="仿宋_GB2312" w:eastAsia="仿宋_GB2312" w:cs="仿宋_GB2312"/>
          <w:sz w:val="32"/>
          <w:szCs w:val="32"/>
        </w:rPr>
        <w:t>技术</w:t>
      </w:r>
      <w:r>
        <w:rPr>
          <w:rFonts w:hint="eastAsia" w:ascii="仿宋_GB2312" w:hAnsi="仿宋_GB2312" w:eastAsia="仿宋_GB2312" w:cs="仿宋_GB2312"/>
          <w:sz w:val="32"/>
          <w:szCs w:val="32"/>
        </w:rPr>
        <w:t>责任人负责</w:t>
      </w:r>
      <w:r>
        <w:rPr>
          <w:rFonts w:ascii="仿宋_GB2312" w:hAnsi="仿宋_GB2312" w:eastAsia="仿宋_GB2312" w:cs="仿宋_GB2312"/>
          <w:sz w:val="32"/>
          <w:szCs w:val="32"/>
        </w:rPr>
        <w:t>技术培训</w:t>
      </w:r>
      <w:r>
        <w:rPr>
          <w:rFonts w:hint="eastAsia" w:ascii="仿宋_GB2312" w:hAnsi="仿宋_GB2312" w:eastAsia="仿宋_GB2312" w:cs="仿宋_GB2312"/>
          <w:sz w:val="32"/>
          <w:szCs w:val="32"/>
        </w:rPr>
        <w:t>和指导</w:t>
      </w:r>
      <w:r>
        <w:rPr>
          <w:rFonts w:ascii="仿宋_GB2312" w:hAnsi="仿宋_GB2312" w:eastAsia="仿宋_GB2312" w:cs="仿宋_GB2312"/>
          <w:sz w:val="32"/>
          <w:szCs w:val="32"/>
        </w:rPr>
        <w:t>，解决各育秧主体、农户在早稻生产中的</w:t>
      </w:r>
      <w:r>
        <w:rPr>
          <w:rFonts w:hint="eastAsia" w:ascii="仿宋_GB2312" w:hAnsi="仿宋_GB2312" w:eastAsia="仿宋_GB2312" w:cs="仿宋_GB2312"/>
          <w:sz w:val="32"/>
          <w:szCs w:val="32"/>
        </w:rPr>
        <w:t>难题</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确保早稻生产顺利进行</w:t>
      </w:r>
      <w:r>
        <w:rPr>
          <w:rFonts w:ascii="仿宋_GB2312" w:hAnsi="仿宋_GB2312" w:eastAsia="仿宋_GB2312" w:cs="仿宋_GB2312"/>
          <w:sz w:val="32"/>
          <w:szCs w:val="32"/>
        </w:rPr>
        <w:t>。</w:t>
      </w:r>
    </w:p>
    <w:p>
      <w:pPr>
        <w:spacing w:line="620" w:lineRule="exact"/>
        <w:ind w:firstLine="643" w:firstLineChars="200"/>
        <w:jc w:val="left"/>
        <w:rPr>
          <w:rFonts w:ascii="仿宋_GB2312" w:hAnsi="仿宋_GB2312" w:eastAsia="仿宋_GB2312" w:cs="仿宋_GB2312"/>
          <w:sz w:val="32"/>
          <w:szCs w:val="32"/>
        </w:rPr>
      </w:pPr>
      <w:r>
        <w:rPr>
          <w:rFonts w:hint="eastAsia" w:ascii="仿宋_GB2312" w:hAnsi="仿宋_GB2312" w:eastAsia="仿宋_GB2312" w:cs="仿宋_GB2312"/>
          <w:b/>
          <w:bCs/>
          <w:sz w:val="32"/>
          <w:szCs w:val="32"/>
        </w:rPr>
        <w:t>3、宣传报道情况。</w:t>
      </w:r>
      <w:r>
        <w:rPr>
          <w:rFonts w:hint="eastAsia" w:ascii="仿宋_GB2312" w:eastAsia="仿宋_GB2312"/>
          <w:sz w:val="32"/>
          <w:szCs w:val="32"/>
        </w:rPr>
        <w:t>采取出动宣传车、张贴标语，利用“村村响”、镇村干部上门等多种方式大力宣传国家惠农政策和农业技术知识，掀起种粮高潮。全县共出动宣传车40余次，贴标语</w:t>
      </w:r>
      <w:r>
        <w:rPr>
          <w:rFonts w:hint="eastAsia" w:ascii="仿宋_GB2312" w:hAnsi="仿宋_GB2312" w:eastAsia="仿宋_GB2312" w:cs="仿宋_GB2312"/>
          <w:sz w:val="32"/>
          <w:szCs w:val="32"/>
        </w:rPr>
        <w:t>1700多条，挂横幅和分发早稻生产政策资料3万多份。</w:t>
      </w:r>
    </w:p>
    <w:p>
      <w:pPr>
        <w:spacing w:line="620" w:lineRule="exact"/>
        <w:ind w:firstLine="643" w:firstLineChars="200"/>
        <w:rPr>
          <w:rFonts w:ascii="仿宋" w:hAnsi="仿宋" w:eastAsia="仿宋" w:cs="仿宋"/>
          <w:b/>
          <w:bCs/>
          <w:sz w:val="32"/>
          <w:szCs w:val="32"/>
        </w:rPr>
      </w:pPr>
      <w:r>
        <w:rPr>
          <w:rFonts w:hint="eastAsia" w:ascii="仿宋_GB2312" w:hAnsi="仿宋_GB2312" w:eastAsia="仿宋_GB2312" w:cs="仿宋_GB2312"/>
          <w:b/>
          <w:bCs/>
          <w:sz w:val="32"/>
          <w:szCs w:val="32"/>
        </w:rPr>
        <w:t>4、督查考核情况。</w:t>
      </w:r>
      <w:r>
        <w:rPr>
          <w:rFonts w:hint="eastAsia" w:ascii="仿宋_GB2312" w:hAnsi="仿宋_GB2312" w:eastAsia="仿宋_GB2312" w:cs="仿宋_GB2312"/>
          <w:sz w:val="32"/>
          <w:szCs w:val="32"/>
        </w:rPr>
        <w:t>继续把早稻生产纳入全县粮食生产绩效考核评分重要指标，对早稻生产不力的单位和个人一律取消年终粮食生产评先评优资格，严重的追究责任。3月中下旬，县委、县政府督查室对秧田面积落实、物资准备、催芽播种、抛栽进度等情况进行了5次督查，下发了督查通报2期，及时鞭策后进，确保了早稻生产工作目标的全面完成。</w:t>
      </w:r>
    </w:p>
    <w:p>
      <w:pPr>
        <w:spacing w:line="62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(六)项目实施情况</w:t>
      </w:r>
    </w:p>
    <w:p>
      <w:pPr>
        <w:pStyle w:val="2"/>
        <w:spacing w:line="62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1、以集中育秧为主导，稳步提升早稻种植面积</w:t>
      </w:r>
    </w:p>
    <w:p>
      <w:pPr>
        <w:spacing w:line="620" w:lineRule="exact"/>
        <w:ind w:firstLine="643" w:firstLineChars="200"/>
        <w:rPr>
          <w:rFonts w:ascii="仿宋_GB2312" w:hAnsi="仿宋_GB2312" w:eastAsia="仿宋_GB2312" w:cs="仿宋_GB2312"/>
          <w:sz w:val="32"/>
          <w:szCs w:val="32"/>
        </w:rPr>
      </w:pPr>
      <w:r>
        <w:rPr>
          <w:rFonts w:hint="eastAsia" w:ascii="宋体" w:hAnsi="宋体" w:eastAsia="宋体" w:cs="宋体"/>
          <w:b/>
          <w:bCs/>
          <w:sz w:val="32"/>
          <w:szCs w:val="32"/>
        </w:rPr>
        <w:t>①</w:t>
      </w:r>
      <w:r>
        <w:rPr>
          <w:rFonts w:hint="eastAsia" w:ascii="仿宋_GB2312" w:hAnsi="仿宋_GB2312" w:eastAsia="仿宋_GB2312" w:cs="仿宋_GB2312"/>
          <w:b/>
          <w:bCs/>
          <w:sz w:val="32"/>
          <w:szCs w:val="32"/>
        </w:rPr>
        <w:t>主体带动，狠抓早稻集中育秧。</w:t>
      </w:r>
      <w:r>
        <w:rPr>
          <w:rFonts w:hint="eastAsia" w:ascii="仿宋_GB2312" w:hAnsi="仿宋_GB2312" w:eastAsia="仿宋_GB2312" w:cs="仿宋_GB2312"/>
          <w:sz w:val="32"/>
          <w:szCs w:val="32"/>
        </w:rPr>
        <w:t>通过政策引导、奖励促动、协调耕地流转等措施，着力培育新型农业经营主体为集中育秧的主力军，全县共发展专业化育秧主体274家，落实专业化集中育秧大田面积8.8万亩，服务农户4476户，以点带面，辐射带动全县落实早稻集中育秧面积30万亩，并涌现出一批示范带动先进典型。如三封寺镇复兴村水稻种植合作社，该合作社采用高速播种流水线、智能密室叠盘催芽和温室大棚育秧，共育早稻秧苗2万盘，全部为机插秧，可机插面积500亩，秧苗分别提供给了莲花堰村庆丰水稻种植专业合作社、马涧村马涧水稻种植专业合作社和三封寺镇的种粮大户郑昌凡。通过这些新型经营主体带动，辐射带动了复兴村、莲花堰村、马涧村的早稻种植面积较去年增加了2000多亩。</w:t>
      </w:r>
    </w:p>
    <w:p>
      <w:pPr>
        <w:spacing w:line="620" w:lineRule="exact"/>
        <w:ind w:firstLine="643" w:firstLineChars="200"/>
        <w:jc w:val="left"/>
        <w:rPr>
          <w:rFonts w:ascii="仿宋_GB2312" w:hAnsi="仿宋_GB2312" w:eastAsia="仿宋_GB2312" w:cs="仿宋_GB2312"/>
          <w:sz w:val="32"/>
          <w:szCs w:val="32"/>
        </w:rPr>
      </w:pPr>
      <w:r>
        <w:rPr>
          <w:rFonts w:hint="eastAsia" w:ascii="宋体" w:hAnsi="宋体" w:eastAsia="宋体" w:cs="宋体"/>
          <w:b/>
          <w:bCs/>
          <w:sz w:val="32"/>
          <w:szCs w:val="32"/>
        </w:rPr>
        <w:t>②</w:t>
      </w:r>
      <w:r>
        <w:rPr>
          <w:rFonts w:hint="eastAsia" w:ascii="仿宋_GB2312" w:hAnsi="仿宋_GB2312" w:eastAsia="仿宋_GB2312" w:cs="仿宋_GB2312"/>
          <w:b/>
          <w:bCs/>
          <w:sz w:val="32"/>
          <w:szCs w:val="32"/>
        </w:rPr>
        <w:t>政策调动，促进适度规模经营。</w:t>
      </w:r>
      <w:r>
        <w:rPr>
          <w:rFonts w:hint="eastAsia" w:ascii="仿宋_GB2312" w:hAnsi="仿宋_GB2312" w:eastAsia="仿宋_GB2312" w:cs="仿宋_GB2312"/>
          <w:sz w:val="32"/>
          <w:szCs w:val="32"/>
        </w:rPr>
        <w:t>严格落实粮补政策、做到“谁种粮，谁受益” 原则，对因农民外出务工无人耕种的耕地，通过做好外出务工人员的思想工作，将所承包的耕地进行土地流转。对抛荒耕地的，由县财政局、县农村农业局核实后，切实兑现“谁种粮，谁受益，不种粮，不得补贴”的政策。与此同时，继续培育种粮大户，按照“稳定承包权、放活经营权”和“依法、自愿、有偿”的原则，完善出台政策扶持耕地承包经营权有序流转，积极引导农民在自愿的基础上，通过村组内互换并地等方式，实现按户连片种植。对长期外出、不愿转包、连续两年弃耕抛荒的农户，由村组进行土地流转。如</w:t>
      </w:r>
      <w:r>
        <w:rPr>
          <w:rFonts w:ascii="仿宋_GB2312" w:hAnsi="仿宋_GB2312" w:eastAsia="仿宋_GB2312" w:cs="仿宋_GB2312"/>
          <w:sz w:val="32"/>
          <w:szCs w:val="32"/>
        </w:rPr>
        <w:t>东山镇佛寺村的艾传威，是有名的种田大户，但一季稻多双季稻少，今年流转土地550亩，在乡农技服务中心的指导下，安排专人进行技术指导，自行准备种子，进行机抛秧试点每亩补贴50元，并承诺如有技术、生产资金紧张的问题，乡、村出面进行解决，今年扩大双季稻种植面积达350亩。</w:t>
      </w:r>
    </w:p>
    <w:p>
      <w:pPr>
        <w:spacing w:line="620" w:lineRule="exact"/>
        <w:ind w:firstLine="643" w:firstLineChars="200"/>
        <w:jc w:val="left"/>
        <w:rPr>
          <w:rFonts w:ascii="仿宋_GB2312" w:hAnsi="仿宋_GB2312" w:eastAsia="仿宋_GB2312" w:cs="仿宋_GB2312"/>
          <w:sz w:val="32"/>
          <w:szCs w:val="32"/>
        </w:rPr>
      </w:pPr>
      <w:r>
        <w:rPr>
          <w:rFonts w:hint="eastAsia" w:ascii="宋体" w:hAnsi="宋体" w:eastAsia="宋体" w:cs="宋体"/>
          <w:b/>
          <w:bCs/>
          <w:sz w:val="32"/>
          <w:szCs w:val="32"/>
        </w:rPr>
        <w:t>③</w:t>
      </w:r>
      <w:r>
        <w:rPr>
          <w:rFonts w:hint="eastAsia" w:ascii="仿宋_GB2312" w:hAnsi="仿宋_GB2312" w:eastAsia="仿宋_GB2312" w:cs="仿宋_GB2312"/>
          <w:b/>
          <w:bCs/>
          <w:sz w:val="32"/>
          <w:szCs w:val="32"/>
        </w:rPr>
        <w:t>村组主动，稳定粮食生产面积。</w:t>
      </w:r>
      <w:r>
        <w:rPr>
          <w:rFonts w:hint="eastAsia" w:ascii="仿宋_GB2312" w:hAnsi="仿宋_GB2312" w:eastAsia="仿宋_GB2312" w:cs="仿宋_GB2312"/>
          <w:sz w:val="32"/>
          <w:szCs w:val="32"/>
        </w:rPr>
        <w:t>发挥基层党组织的凝聚号召作用，</w:t>
      </w:r>
      <w:r>
        <w:rPr>
          <w:rFonts w:ascii="仿宋_GB2312" w:hAnsi="仿宋_GB2312" w:eastAsia="仿宋_GB2312" w:cs="仿宋_GB2312"/>
          <w:sz w:val="32"/>
          <w:szCs w:val="32"/>
        </w:rPr>
        <w:t>对长期外出、不愿转包、连续两年弃耕抛荒的农户，由村组进行土地流转。</w:t>
      </w:r>
      <w:r>
        <w:rPr>
          <w:rFonts w:hint="eastAsia" w:ascii="仿宋_GB2312" w:hAnsi="仿宋_GB2312" w:eastAsia="仿宋_GB2312" w:cs="仿宋_GB2312"/>
          <w:sz w:val="32"/>
          <w:szCs w:val="32"/>
        </w:rPr>
        <w:t>如章华镇话岗村，在早稻集中育秧初期，摸清农户的育秧需求，了解到许多全村早稻种植户较多，农资储备准备情况不一，特别是许多家中劳动力短缺的农户，有种植一季稻的倾向，针对这一情况，村委立即召开全村的广播会，宣传粮食生产惠农政策，积极引导农户种植早稻。一是加紧储备种子、肥料、农膜等春耕生产物资，协调统筹安排物资到位；二是进行水利、沟渠的整修，村委出动机械耗工123小时，组织劳力30余人次统一进行秧田的翻耕、施肥等准备；三是加紧联系育秧主体，解决散户的育秧问题。目前，全村早稻面积3420亩，较去年增加1000多亩，种粮大户较去年增加5户。</w:t>
      </w:r>
    </w:p>
    <w:p>
      <w:pPr>
        <w:spacing w:line="62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2、以生产托管为抓手，全面提高早稻生产水平</w:t>
      </w:r>
    </w:p>
    <w:p>
      <w:pPr>
        <w:spacing w:line="620" w:lineRule="exact"/>
        <w:ind w:firstLine="643" w:firstLineChars="200"/>
        <w:rPr>
          <w:rFonts w:ascii="仿宋_GB2312" w:hAnsi="仿宋_GB2312" w:eastAsia="仿宋_GB2312" w:cs="仿宋_GB2312"/>
          <w:sz w:val="32"/>
          <w:szCs w:val="32"/>
        </w:rPr>
      </w:pPr>
      <w:r>
        <w:rPr>
          <w:rFonts w:hint="eastAsia" w:ascii="宋体" w:hAnsi="宋体" w:eastAsia="宋体" w:cs="宋体"/>
          <w:b/>
          <w:bCs/>
          <w:sz w:val="32"/>
          <w:szCs w:val="32"/>
        </w:rPr>
        <w:t>①</w:t>
      </w:r>
      <w:r>
        <w:rPr>
          <w:rFonts w:hint="eastAsia" w:ascii="仿宋_GB2312" w:hAnsi="仿宋_GB2312" w:eastAsia="仿宋_GB2312" w:cs="仿宋_GB2312"/>
          <w:b/>
          <w:bCs/>
          <w:sz w:val="32"/>
          <w:szCs w:val="32"/>
        </w:rPr>
        <w:t>开展机插机抛服务，提高机械化水平。一是</w:t>
      </w:r>
      <w:r>
        <w:rPr>
          <w:rFonts w:hint="eastAsia" w:ascii="仿宋_GB2312" w:hAnsi="仿宋_GB2312" w:eastAsia="仿宋_GB2312" w:cs="仿宋_GB2312"/>
          <w:sz w:val="32"/>
          <w:szCs w:val="32"/>
        </w:rPr>
        <w:t>狠抓机抛示范，提高作业效率。针对机插为</w:t>
      </w:r>
      <w:r>
        <w:rPr>
          <w:rFonts w:hint="eastAsia" w:ascii="仿宋_GB2312" w:hAnsi="仿宋_GB2312" w:eastAsia="仿宋_GB2312" w:cs="仿宋_GB2312"/>
          <w:color w:val="000000"/>
          <w:sz w:val="32"/>
          <w:szCs w:val="32"/>
        </w:rPr>
        <w:t>水稻全程机械化中最薄弱的环节，及早与中联重科公司签订技术服务协议，新购进</w:t>
      </w:r>
      <w:r>
        <w:rPr>
          <w:rFonts w:hint="eastAsia" w:ascii="仿宋_GB2312" w:hAnsi="仿宋_GB2312" w:eastAsia="仿宋_GB2312" w:cs="仿宋_GB2312"/>
          <w:sz w:val="32"/>
          <w:szCs w:val="32"/>
        </w:rPr>
        <w:t>2ZPY-13A水稻有序抛秧机100台，专用软盘129.9万张，开展</w:t>
      </w:r>
      <w:r>
        <w:rPr>
          <w:rFonts w:hint="eastAsia" w:ascii="仿宋_GB2312" w:hAnsi="仿宋_GB2312" w:eastAsia="仿宋_GB2312" w:cs="仿宋_GB2312"/>
          <w:color w:val="000000"/>
          <w:sz w:val="32"/>
          <w:szCs w:val="32"/>
        </w:rPr>
        <w:t>机械有序抛秧示范2万亩，与传统手抛秧相比，一台抛秧机一天可抛50亩，提高作业效率10倍以上，每亩节约成本30元</w:t>
      </w:r>
      <w:r>
        <w:rPr>
          <w:rFonts w:hint="eastAsia" w:ascii="仿宋_GB2312" w:hAnsi="仿宋_GB2312" w:eastAsia="仿宋_GB2312" w:cs="仿宋_GB2312"/>
          <w:sz w:val="32"/>
          <w:szCs w:val="32"/>
        </w:rPr>
        <w:t>。3月13日，在三封寺镇复兴村进行了早稻有序机抛秧示范，现场观摩人数接近200人次。</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大力开展机插作业，提高机械化水平。全县有插秧机共计78台，开展机插秧作业，每亩费用50元，一天可插40亩，与手抛秧相比，每亩节约成本30元。全县早稻</w:t>
      </w:r>
      <w:r>
        <w:rPr>
          <w:rFonts w:hint="eastAsia" w:ascii="仿宋_GB2312" w:hAnsi="仿宋" w:eastAsia="仿宋_GB2312"/>
          <w:sz w:val="32"/>
          <w:szCs w:val="32"/>
        </w:rPr>
        <w:t>机械插（抛）秧面积达到24.25万亩，早稻机种的机械化率达到了55.8%。</w:t>
      </w:r>
    </w:p>
    <w:p>
      <w:pPr>
        <w:spacing w:line="620" w:lineRule="exact"/>
        <w:ind w:firstLine="643" w:firstLineChars="200"/>
        <w:rPr>
          <w:rFonts w:ascii="仿宋_GB2312" w:hAnsi="仿宋_GB2312" w:eastAsia="仿宋_GB2312" w:cs="仿宋_GB2312"/>
          <w:sz w:val="32"/>
          <w:szCs w:val="32"/>
        </w:rPr>
      </w:pPr>
      <w:r>
        <w:rPr>
          <w:rFonts w:hint="eastAsia" w:ascii="宋体" w:hAnsi="宋体" w:eastAsia="宋体" w:cs="宋体"/>
          <w:b/>
          <w:bCs/>
          <w:sz w:val="32"/>
          <w:szCs w:val="32"/>
        </w:rPr>
        <w:t>②</w:t>
      </w:r>
      <w:r>
        <w:rPr>
          <w:rFonts w:hint="eastAsia" w:ascii="仿宋_GB2312" w:hAnsi="仿宋_GB2312" w:eastAsia="仿宋_GB2312" w:cs="仿宋_GB2312"/>
          <w:b/>
          <w:bCs/>
          <w:sz w:val="32"/>
          <w:szCs w:val="32"/>
        </w:rPr>
        <w:t>扶持社会化服务组织，开展托管服务。</w:t>
      </w:r>
      <w:r>
        <w:rPr>
          <w:rFonts w:hint="eastAsia" w:ascii="仿宋_GB2312" w:hAnsi="仿宋_GB2312" w:eastAsia="仿宋_GB2312" w:cs="仿宋_GB2312"/>
          <w:sz w:val="32"/>
          <w:szCs w:val="32"/>
        </w:rPr>
        <w:t>为保</w:t>
      </w:r>
      <w:r>
        <w:rPr>
          <w:rFonts w:ascii="仿宋_GB2312" w:hAnsi="仿宋_GB2312" w:eastAsia="仿宋_GB2312" w:cs="仿宋_GB2312"/>
          <w:sz w:val="32"/>
          <w:szCs w:val="32"/>
        </w:rPr>
        <w:t>证</w:t>
      </w:r>
      <w:r>
        <w:rPr>
          <w:rFonts w:hint="eastAsia" w:ascii="仿宋_GB2312" w:hAnsi="仿宋_GB2312" w:eastAsia="仿宋_GB2312" w:cs="仿宋_GB2312"/>
          <w:sz w:val="32"/>
          <w:szCs w:val="32"/>
        </w:rPr>
        <w:t>早稻生产</w:t>
      </w:r>
      <w:r>
        <w:rPr>
          <w:rFonts w:ascii="仿宋_GB2312" w:hAnsi="仿宋_GB2312" w:eastAsia="仿宋_GB2312" w:cs="仿宋_GB2312"/>
          <w:sz w:val="32"/>
          <w:szCs w:val="32"/>
        </w:rPr>
        <w:t>顺利进行，</w:t>
      </w:r>
      <w:r>
        <w:rPr>
          <w:rFonts w:hint="eastAsia" w:ascii="仿宋_GB2312" w:hAnsi="仿宋_GB2312" w:eastAsia="仿宋_GB2312" w:cs="仿宋_GB2312"/>
          <w:sz w:val="32"/>
          <w:szCs w:val="32"/>
        </w:rPr>
        <w:t>解决农户无机械、无劳力、无技术等问题，</w:t>
      </w:r>
      <w:r>
        <w:rPr>
          <w:rFonts w:ascii="仿宋_GB2312" w:hAnsi="仿宋_GB2312" w:eastAsia="仿宋_GB2312" w:cs="仿宋_GB2312"/>
          <w:sz w:val="32"/>
          <w:szCs w:val="32"/>
        </w:rPr>
        <w:t>积极引导社会化服务组织</w:t>
      </w:r>
      <w:r>
        <w:rPr>
          <w:rFonts w:hint="eastAsia" w:ascii="仿宋_GB2312" w:hAnsi="仿宋_GB2312" w:eastAsia="仿宋_GB2312" w:cs="仿宋_GB2312"/>
          <w:sz w:val="32"/>
          <w:szCs w:val="32"/>
        </w:rPr>
        <w:t>进行“代耕、代育、代种、代管、代收、代烘、代销”服务。</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以全县274家专业化育秧主体为依托，开展早稻专业化集中育秧服务。</w:t>
      </w:r>
      <w:r>
        <w:rPr>
          <w:rFonts w:hint="eastAsia" w:ascii="仿宋_GB2312" w:hAnsi="仿宋_GB2312" w:eastAsia="仿宋_GB2312" w:cs="仿宋_GB2312"/>
          <w:color w:val="000000"/>
          <w:sz w:val="32"/>
          <w:szCs w:val="32"/>
        </w:rPr>
        <w:t>万庾镇湖南新耘农业科技有限公司利用3500平米循环育秧大棚开展早稻育秧，一次可育20000亩以上，解决了周边农户育秧难的问题，并且购买了水稻抛秧机，可为周边农户提供育秧到下田全托管服务，</w:t>
      </w:r>
      <w:r>
        <w:rPr>
          <w:rFonts w:hint="eastAsia" w:ascii="仿宋_GB2312" w:hAnsi="仿宋_GB2312" w:eastAsia="仿宋_GB2312" w:cs="仿宋_GB2312"/>
          <w:sz w:val="32"/>
          <w:szCs w:val="32"/>
        </w:rPr>
        <w:t>大大提高了农户种植双季稻的积极性，</w:t>
      </w:r>
      <w:r>
        <w:rPr>
          <w:rFonts w:hint="eastAsia" w:ascii="仿宋_GB2312" w:hAnsi="仿宋_GB2312" w:eastAsia="仿宋_GB2312" w:cs="仿宋_GB2312"/>
          <w:color w:val="000000"/>
          <w:sz w:val="32"/>
          <w:szCs w:val="32"/>
        </w:rPr>
        <w:t>累计为农户提供机抛秧苗2000亩，机抛服务1100亩,在该主体带动下，万庾镇月形村全村无一亩抛荒，双季稻覆盖率100%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二</w:t>
      </w:r>
      <w:r>
        <w:rPr>
          <w:rFonts w:hint="eastAsia" w:ascii="仿宋_GB2312" w:hAnsi="仿宋" w:eastAsia="仿宋_GB2312"/>
          <w:b/>
          <w:bCs/>
          <w:sz w:val="32"/>
          <w:szCs w:val="32"/>
        </w:rPr>
        <w:t>是</w:t>
      </w:r>
      <w:r>
        <w:rPr>
          <w:rFonts w:hint="eastAsia" w:ascii="仿宋_GB2312" w:hAnsi="仿宋" w:eastAsia="仿宋_GB2312"/>
          <w:sz w:val="32"/>
          <w:szCs w:val="32"/>
        </w:rPr>
        <w:t>组织社会化服务组织开展联耕联种、统防统治、统一收割、统一烘干服务。</w:t>
      </w:r>
      <w:r>
        <w:rPr>
          <w:rFonts w:hint="eastAsia" w:ascii="仿宋_GB2312" w:hAnsi="仿宋_GB2312" w:eastAsia="仿宋_GB2312" w:cs="仿宋_GB2312"/>
          <w:sz w:val="32"/>
          <w:szCs w:val="32"/>
        </w:rPr>
        <w:t>全县</w:t>
      </w:r>
      <w:r>
        <w:rPr>
          <w:rFonts w:hint="eastAsia" w:ascii="仿宋_GB2312" w:hAnsi="仿宋" w:eastAsia="仿宋_GB2312"/>
          <w:sz w:val="32"/>
          <w:szCs w:val="32"/>
        </w:rPr>
        <w:t>农机专业合作社89家，有大型耕整机427台，</w:t>
      </w:r>
      <w:r>
        <w:rPr>
          <w:rFonts w:hint="eastAsia" w:ascii="仿宋_GB2312" w:hAnsi="仿宋_GB2312" w:eastAsia="仿宋_GB2312" w:cs="仿宋_GB2312"/>
          <w:sz w:val="32"/>
          <w:szCs w:val="32"/>
        </w:rPr>
        <w:t>其它新型农业经营主体670家，有大型耕整机768台，统防统治合作组织26家，无人机83台。以华容县峰锐农机专业合作社为例，拥有大型耕整机4台，插秧机1台，飞防无人机1台，大型烘干机1套，农户既可选择“耕、种、防、收、烘”等全程托管服务，也可选择其中一项或几项开展“点餐式”服务，服务周边农户2000余户，服务面积超过2万亩。</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灾害性天气条件下，组织社会化服务组织集中力量开展服务。今年6月底至7月初的持续阴雨，造成早稻收获时间非常紧张，全县组织收割机800多台，烘干机245组，趁雨停间隙，加班加点，抢收抢烘稻谷，确保颗粒归仓。截止7月20日，全县43.4万亩早稻全部抢收完成，并且全部进行了抢晒抢烘。全县早稻生产托管服务面积超过30万亩次，服务带动小农户超过15000户。</w:t>
      </w:r>
    </w:p>
    <w:p>
      <w:pPr>
        <w:pStyle w:val="2"/>
        <w:spacing w:line="620" w:lineRule="exact"/>
        <w:ind w:firstLine="619" w:firstLineChars="200"/>
        <w:rPr>
          <w:rFonts w:eastAsia="仿宋"/>
        </w:rPr>
      </w:pPr>
      <w:r>
        <w:rPr>
          <w:rFonts w:hint="eastAsia" w:ascii="宋体" w:hAnsi="宋体" w:eastAsia="宋体" w:cs="宋体"/>
          <w:b/>
          <w:bCs/>
          <w:spacing w:val="-6"/>
          <w:sz w:val="32"/>
          <w:szCs w:val="32"/>
        </w:rPr>
        <w:t>③</w:t>
      </w:r>
      <w:r>
        <w:rPr>
          <w:rFonts w:hint="eastAsia" w:ascii="仿宋_GB2312" w:hAnsi="仿宋_GB2312" w:eastAsia="仿宋_GB2312" w:cs="仿宋_GB2312"/>
          <w:b/>
          <w:bCs/>
          <w:spacing w:val="-6"/>
          <w:sz w:val="32"/>
          <w:szCs w:val="32"/>
        </w:rPr>
        <w:t>推广优质专用型品种，发展订单生产。</w:t>
      </w:r>
      <w:r>
        <w:rPr>
          <w:rFonts w:hint="eastAsia" w:ascii="仿宋_GB2312" w:hAnsi="仿宋_GB2312" w:eastAsia="仿宋_GB2312" w:cs="仿宋_GB2312"/>
          <w:sz w:val="32"/>
          <w:szCs w:val="32"/>
        </w:rPr>
        <w:t>开展以“公司+农户+基地”的种植模式，主推中早25、湘早籼45号为等优质品种，大力发展适合做米粉的专用型早稻品种。引导具有较强粮食收购加工能力的吉娃米业、福香米业等粮食加工企业，与农户签订早稻收购订单，以不低于国家公布的2020年早稻收购价每50公斤121元进行托底收购，共签订早稻收购订单3000余份，涉及早稻生产面积7万亩以上。</w:t>
      </w:r>
    </w:p>
    <w:p>
      <w:pPr>
        <w:ind w:firstLine="643" w:firstLineChars="200"/>
        <w:rPr>
          <w:rFonts w:hint="eastAsia" w:ascii="华文楷体" w:hAnsi="华文楷体" w:eastAsia="华文楷体" w:cs="华文楷体"/>
          <w:b/>
          <w:sz w:val="32"/>
          <w:szCs w:val="32"/>
        </w:rPr>
      </w:pPr>
      <w:r>
        <w:rPr>
          <w:rFonts w:hint="eastAsia" w:ascii="华文楷体" w:hAnsi="华文楷体" w:eastAsia="华文楷体" w:cs="华文楷体"/>
          <w:b/>
          <w:sz w:val="32"/>
          <w:szCs w:val="32"/>
        </w:rPr>
        <w:t>二、绩效评价工作情况</w:t>
      </w:r>
    </w:p>
    <w:p>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（一）评价依据</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科学、规范、客观、公正的原则，依据《财政部关于印发财政支出绩效评价管理暂行办法的通知》(财预〔2011〕285号)、《财政部关于印发2013年产粮（油）大县奖励办法的通知》（财建〔2013〕483号）、《财政部关于印发商品粮大省奖励资金绩效评价暂行管理办法的通知》（财建〔2013〕813号）、《湖南省财政厅关于印发预算支出绩效评价管理办法的通知》(湘财绩〔2020〕7号)、《湖南省财政厅关于预拨2020年第一批商品粮大省奖励资金的通知》（湘财预〔2020〕102号）、《华容县财政局关于印发华容县商品粮大省奖励资金管理暂行办法的函》（华财函〔2020〕44号）等制度与政策规定，县财政局牵头，农业局及各乡镇参与对项目开展绩效评价。</w:t>
      </w:r>
    </w:p>
    <w:p>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（二）评价指标</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根据财政部商品粮大省绩效评价指标体系，设置了资金管理、资金使用、资金绩效3个一级指标，所占权重分值分别是40分、20分、40分，下设若干二级指标，指标分值满分为100分。</w:t>
      </w:r>
    </w:p>
    <w:p>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（三）评价方法</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绩效评价采用定性与定量方法、规范研究与实地调研相结合的评价方式。各评价阶段具体采用方法包括问卷调查、现场查看及审核相关工程技术、财务资料等定性评价方法，以及模糊综合评判等定量评价方法。</w:t>
      </w:r>
    </w:p>
    <w:p>
      <w:pPr>
        <w:ind w:firstLine="643" w:firstLineChars="200"/>
        <w:rPr>
          <w:rFonts w:hint="eastAsia" w:ascii="华文楷体" w:hAnsi="华文楷体" w:eastAsia="华文楷体" w:cs="华文楷体"/>
          <w:b/>
          <w:sz w:val="32"/>
          <w:szCs w:val="32"/>
        </w:rPr>
      </w:pPr>
      <w:r>
        <w:rPr>
          <w:rFonts w:hint="eastAsia" w:ascii="华文楷体" w:hAnsi="华文楷体" w:eastAsia="华文楷体" w:cs="华文楷体"/>
          <w:b/>
          <w:sz w:val="32"/>
          <w:szCs w:val="32"/>
        </w:rPr>
        <w:t>三、绩效评价综合结论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总体看，华容县2020年第一批商品粮大省奖励资金在资金管理、资金使用等方面规范，在粮食扩面、企业增效、农民增收等方面效益明显，经综合评价得分为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分，绩效级别为优，执行情况为优秀。</w:t>
      </w:r>
    </w:p>
    <w:p>
      <w:pPr>
        <w:pStyle w:val="2"/>
        <w:numPr>
          <w:ilvl w:val="0"/>
          <w:numId w:val="1"/>
        </w:num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早稻播种面积产量大幅提高。</w:t>
      </w:r>
      <w:r>
        <w:rPr>
          <w:rFonts w:hint="eastAsia" w:ascii="仿宋_GB2312" w:hAnsi="仿宋_GB2312" w:eastAsia="仿宋_GB2312" w:cs="仿宋_GB2312"/>
          <w:sz w:val="32"/>
          <w:szCs w:val="32"/>
        </w:rPr>
        <w:t>2020年我县早稻播种面积达到了43.4万亩，比去年增加了6.93万亩，增幅达到了19%，单产与去年持平，由于播种面积的增加，总产增加了2.9万吨。</w:t>
      </w:r>
    </w:p>
    <w:p>
      <w:pPr>
        <w:pStyle w:val="2"/>
        <w:numPr>
          <w:ilvl w:val="0"/>
          <w:numId w:val="1"/>
        </w:numPr>
        <w:ind w:firstLine="643" w:firstLineChars="200"/>
        <w:rPr>
          <w:rFonts w:ascii="仿宋_GB2312" w:hAnsi="仿宋_GB2312" w:eastAsia="仿宋_GB2312" w:cs="仿宋_GB2312"/>
          <w:color w:val="000000"/>
          <w:sz w:val="32"/>
          <w:szCs w:val="32"/>
        </w:rPr>
      </w:pPr>
      <w:r>
        <w:rPr>
          <w:rFonts w:hint="eastAsia" w:ascii="仿宋_GB2312" w:hAnsi="仿宋_GB2312" w:eastAsia="仿宋_GB2312" w:cs="仿宋_GB2312"/>
          <w:b/>
          <w:bCs/>
          <w:sz w:val="32"/>
          <w:szCs w:val="32"/>
        </w:rPr>
        <w:t>社会化服务水平显著提升。</w:t>
      </w:r>
      <w:r>
        <w:rPr>
          <w:rFonts w:hint="eastAsia" w:ascii="仿宋_GB2312" w:hAnsi="仿宋_GB2312" w:eastAsia="仿宋_GB2312" w:cs="仿宋_GB2312"/>
          <w:color w:val="000000"/>
          <w:sz w:val="32"/>
          <w:szCs w:val="32"/>
        </w:rPr>
        <w:t>2020年我县早稻专业化集中育秧大田面积达8.8万亩，辐射带动全县早稻集中育秧面积30万亩以上；早稻机插机抛大田示范面积接近2万亩，早稻新型经营主体社会化服务示范面积近3万亩。全县种粮专业合作社达63家，较去年增加7家；农机专业合作社发展到89家，统防统治服务组织发展到26家，规模化经营占比72.8%。新型农业经营主体在稳定粮食生产、推广应用农业新技术和新器械等方面发挥了积极作用，有效地推动了全县粮食生产规模化、专业化、产业化发展。</w:t>
      </w:r>
    </w:p>
    <w:p>
      <w:pPr>
        <w:pStyle w:val="2"/>
        <w:numPr>
          <w:ilvl w:val="0"/>
          <w:numId w:val="1"/>
        </w:numPr>
        <w:ind w:firstLine="643" w:firstLineChars="200"/>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生产成本得到降低。</w:t>
      </w:r>
      <w:r>
        <w:rPr>
          <w:rFonts w:hint="eastAsia" w:ascii="仿宋_GB2312" w:hAnsi="仿宋_GB2312" w:eastAsia="仿宋_GB2312" w:cs="仿宋_GB2312"/>
          <w:color w:val="000000"/>
          <w:sz w:val="32"/>
          <w:szCs w:val="32"/>
        </w:rPr>
        <w:t>通过实施早稻专业化集中育秧、推广机插机抛、统防统治、联耕联种等措施，每亩可节约生产成本200元左右，既提高了种植效率，又增加了农户收入。</w:t>
      </w:r>
    </w:p>
    <w:p>
      <w:pPr>
        <w:ind w:firstLine="643" w:firstLineChars="200"/>
        <w:rPr>
          <w:rFonts w:hint="eastAsia" w:ascii="华文楷体" w:hAnsi="华文楷体" w:eastAsia="华文楷体" w:cs="华文楷体"/>
          <w:b/>
          <w:sz w:val="32"/>
          <w:szCs w:val="32"/>
        </w:rPr>
      </w:pPr>
      <w:r>
        <w:rPr>
          <w:rFonts w:hint="eastAsia" w:ascii="华文楷体" w:hAnsi="华文楷体" w:eastAsia="华文楷体" w:cs="华文楷体"/>
          <w:b/>
          <w:sz w:val="32"/>
          <w:szCs w:val="32"/>
        </w:rPr>
        <w:t>四、绩效评价建议</w:t>
      </w:r>
    </w:p>
    <w:p>
      <w:pPr>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1、结合绩效评价工作提高项目管理水平。通过加大绩效评价现场抽查比例，通过绩效评价工作事前、事后座谈交流，把项目管理中的基础知识和规范做法进行推广，以提高项目管理水平。</w:t>
      </w:r>
    </w:p>
    <w:p>
      <w:pPr>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2、结合项目验收工作提高项目实施水平。应充分发挥项目验收工作的重要作用，既应重视抽查现场实物工作量，也应重视财务管理及项目基础管理工作，让项目验收成为全面检查项目实施情况的一个重要手段。</w:t>
      </w:r>
    </w:p>
    <w:p>
      <w:pPr>
        <w:ind w:firstLine="640" w:firstLineChars="200"/>
        <w:rPr>
          <w:rFonts w:hint="eastAsia" w:ascii="仿宋_GB2312" w:hAnsi="仿宋_GB2312" w:eastAsia="仿宋_GB2312" w:cs="仿宋_GB2312"/>
          <w:color w:val="000000"/>
          <w:kern w:val="2"/>
          <w:sz w:val="32"/>
          <w:szCs w:val="32"/>
          <w:lang w:val="en-US" w:eastAsia="zh-CN" w:bidi="ar-SA"/>
        </w:rPr>
      </w:pPr>
    </w:p>
    <w:p>
      <w:pPr>
        <w:ind w:firstLine="640" w:firstLineChars="200"/>
        <w:rPr>
          <w:rFonts w:hint="default"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附件：华容县2020年第一批商品粮大省奖励资金绩效评价评分表</w:t>
      </w:r>
    </w:p>
    <w:p>
      <w:pPr>
        <w:rPr>
          <w:rFonts w:hint="eastAsia" w:ascii="仿宋" w:hAnsi="仿宋" w:eastAsia="仿宋" w:cs="仿宋"/>
          <w:sz w:val="32"/>
          <w:szCs w:val="32"/>
          <w:lang w:eastAsia="zh-CN"/>
        </w:rPr>
      </w:pPr>
    </w:p>
    <w:p>
      <w:pPr>
        <w:ind w:firstLine="6080" w:firstLineChars="1900"/>
        <w:rPr>
          <w:rFonts w:hint="eastAsia" w:ascii="仿宋_GB2312" w:hAnsi="仿宋_GB2312" w:eastAsia="仿宋_GB2312" w:cs="仿宋_GB2312"/>
          <w:color w:val="000000"/>
          <w:kern w:val="2"/>
          <w:sz w:val="32"/>
          <w:szCs w:val="32"/>
          <w:lang w:val="en-US" w:eastAsia="zh-CN" w:bidi="ar-SA"/>
        </w:rPr>
      </w:pPr>
    </w:p>
    <w:p>
      <w:pPr>
        <w:ind w:firstLine="6080" w:firstLineChars="19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华容县财政局</w:t>
      </w:r>
    </w:p>
    <w:p>
      <w:pPr>
        <w:ind w:firstLine="640" w:firstLineChars="200"/>
        <w:rPr>
          <w:rFonts w:hint="default"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2021年1月6日</w:t>
      </w:r>
    </w:p>
    <w:sectPr>
      <w:footerReference r:id="rId3" w:type="default"/>
      <w:pgSz w:w="11906" w:h="16838"/>
      <w:pgMar w:top="1553" w:right="1587" w:bottom="1497"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4366"/>
        <w:tab w:val="clear" w:pos="4153"/>
      </w:tabs>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3"/>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p>
            </w:txbxContent>
          </v:textbox>
        </v:shape>
      </w:pic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7CAC91"/>
    <w:multiLevelType w:val="singleLevel"/>
    <w:tmpl w:val="197CAC9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QzZjc5NTllMGFiYmY5NmVhMTllZTJlYTQ3YTVjMjgifQ=="/>
  </w:docVars>
  <w:rsids>
    <w:rsidRoot w:val="541B559E"/>
    <w:rsid w:val="000F1D71"/>
    <w:rsid w:val="00153475"/>
    <w:rsid w:val="001A6D87"/>
    <w:rsid w:val="003039E7"/>
    <w:rsid w:val="003D4C30"/>
    <w:rsid w:val="003E1726"/>
    <w:rsid w:val="00451EDB"/>
    <w:rsid w:val="00461C80"/>
    <w:rsid w:val="0055663E"/>
    <w:rsid w:val="005A08D6"/>
    <w:rsid w:val="00612AB4"/>
    <w:rsid w:val="006E3D7B"/>
    <w:rsid w:val="00717A10"/>
    <w:rsid w:val="00784900"/>
    <w:rsid w:val="007C6B31"/>
    <w:rsid w:val="008223CD"/>
    <w:rsid w:val="008B00AF"/>
    <w:rsid w:val="008B6E16"/>
    <w:rsid w:val="00A421CE"/>
    <w:rsid w:val="00AD4EC4"/>
    <w:rsid w:val="00B2479A"/>
    <w:rsid w:val="00B36B34"/>
    <w:rsid w:val="00B73208"/>
    <w:rsid w:val="00C07884"/>
    <w:rsid w:val="00D96ADE"/>
    <w:rsid w:val="00DB5733"/>
    <w:rsid w:val="00E1780F"/>
    <w:rsid w:val="00E83E85"/>
    <w:rsid w:val="07BB7699"/>
    <w:rsid w:val="082F6BF5"/>
    <w:rsid w:val="13573886"/>
    <w:rsid w:val="13D91ED2"/>
    <w:rsid w:val="1ABB6DEA"/>
    <w:rsid w:val="1EC93687"/>
    <w:rsid w:val="20334E43"/>
    <w:rsid w:val="2DCD6379"/>
    <w:rsid w:val="35DE75FC"/>
    <w:rsid w:val="3CD9684D"/>
    <w:rsid w:val="3CE01049"/>
    <w:rsid w:val="42DD21D1"/>
    <w:rsid w:val="45236D2F"/>
    <w:rsid w:val="4B0C0595"/>
    <w:rsid w:val="541B559E"/>
    <w:rsid w:val="5F2D002C"/>
    <w:rsid w:val="625F4EC1"/>
    <w:rsid w:val="660F5B25"/>
    <w:rsid w:val="68161E8E"/>
    <w:rsid w:val="69897F2F"/>
    <w:rsid w:val="6E4901D8"/>
    <w:rsid w:val="766D6DBB"/>
    <w:rsid w:val="76A310F9"/>
    <w:rsid w:val="78E1418C"/>
    <w:rsid w:val="7A1A044F"/>
    <w:rsid w:val="7AF70A04"/>
    <w:rsid w:val="7EAB0E1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BodyText"/>
    <w:basedOn w:val="1"/>
    <w:qFormat/>
    <w:uiPriority w:val="0"/>
    <w:pPr>
      <w:textAlignment w:val="baseline"/>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11</Pages>
  <Words>5173</Words>
  <Characters>5459</Characters>
  <Lines>38</Lines>
  <Paragraphs>10</Paragraphs>
  <TotalTime>327</TotalTime>
  <ScaleCrop>false</ScaleCrop>
  <LinksUpToDate>false</LinksUpToDate>
  <CharactersWithSpaces>5498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2021-01-04T08:12:00Z</dcterms:created>
  <dc:creator>Administrator</dc:creator>
  <cp:lastModifiedBy>戴</cp:lastModifiedBy>
  <cp:lastPrinted>2021-01-08T01:36:00Z</cp:lastPrinted>
  <dcterms:modified xsi:type="dcterms:W3CDTF">2022-05-31T08:26:05Z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42E5377B3767439BAEE672934BA7F43F</vt:lpwstr>
  </property>
</Properties>
</file>