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2021年财审联动评价项目——</w:t>
      </w: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2020年人居环境整治及河长制项目</w:t>
      </w: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绩效评价报告</w:t>
      </w:r>
    </w:p>
    <w:p>
      <w:pPr>
        <w:numPr>
          <w:ilvl w:val="0"/>
          <w:numId w:val="0"/>
        </w:numPr>
        <w:rPr>
          <w:rFonts w:hint="eastAsia" w:ascii="黑体" w:hAnsi="黑体" w:eastAsia="黑体" w:cs="黑体"/>
          <w:sz w:val="32"/>
          <w:szCs w:val="32"/>
          <w:lang w:val="en-US" w:eastAsia="zh-CN"/>
        </w:rPr>
      </w:pPr>
    </w:p>
    <w:p>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一、项目基本情况</w:t>
      </w:r>
    </w:p>
    <w:p>
      <w:pPr>
        <w:numPr>
          <w:ilvl w:val="0"/>
          <w:numId w:val="0"/>
        </w:numPr>
        <w:ind w:firstLine="643"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（一）项目政策背景</w:t>
      </w:r>
    </w:p>
    <w:p>
      <w:pPr>
        <w:numPr>
          <w:ilvl w:val="0"/>
          <w:numId w:val="0"/>
        </w:numPr>
        <w:ind w:firstLine="640"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sz w:val="32"/>
          <w:szCs w:val="32"/>
          <w:lang w:val="en-US" w:eastAsia="zh-CN"/>
        </w:rPr>
        <w:t>2018年2月，中共中央办公厅、国务院办公厅印发《农村人居环境整治三年行动方案》， 是为加快推进农村人居环境整治，进一步提升农村人居环境水平</w:t>
      </w:r>
      <w:r>
        <w:rPr>
          <w:rFonts w:hint="eastAsia" w:ascii="仿宋_GB2312" w:hAnsi="仿宋_GB2312" w:eastAsia="仿宋_GB2312" w:cs="仿宋_GB2312"/>
          <w:b w:val="0"/>
          <w:kern w:val="2"/>
          <w:sz w:val="32"/>
          <w:szCs w:val="32"/>
          <w:lang w:val="en-US" w:eastAsia="zh-CN" w:bidi="ar-SA"/>
        </w:rPr>
        <w:t>而制定的法规。2021年2月中共中央办公厅、国务院印发《关于全面推进乡村振兴加快农业农村现代化的意见》，对新发展阶段优先发展农业农村、全面推进乡村振兴作出总体部署，实施农村人居环境整治提升五年行动，深入推进村庄清洁和绿化行动。</w:t>
      </w:r>
    </w:p>
    <w:p>
      <w:pPr>
        <w:numPr>
          <w:ilvl w:val="0"/>
          <w:numId w:val="0"/>
        </w:numPr>
        <w:ind w:firstLine="640"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2016年12月，中共中央办公厅、国务院办公厅印发了《关于全面推行河长制的意见》。全面推行河长制是落实绿色发展理念、推进生态文明建设的内在要求，是解决我国复杂水问题、维护河湖健康生命的有效举措，是完善水治理体系、保障国家水安全的制度创新。</w:t>
      </w:r>
    </w:p>
    <w:p>
      <w:pPr>
        <w:widowControl w:val="0"/>
        <w:numPr>
          <w:ilvl w:val="0"/>
          <w:numId w:val="0"/>
        </w:numPr>
        <w:ind w:firstLine="643" w:firstLineChars="200"/>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（二）项目实施情况</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kern w:val="2"/>
          <w:sz w:val="32"/>
          <w:szCs w:val="32"/>
          <w:lang w:val="en-US" w:eastAsia="zh-CN" w:bidi="ar-SA"/>
        </w:rPr>
        <w:t>2018年以来，我县始终坚持以习总书记生态文明建设思想为指导，牢固树立“绿水青山就是金山银山”生态建设理念，认真贯彻中央、省、市农村人居环境整治三年行动方案，按照“政府主导、农民主体，多元投入、全域推进”的思路，扎实推进乡村振兴、美丽乡村建设等工作，扎实推进乡村振兴、美丽乡村建设等工作，农村人居环境整治三年行动各项目标任务圆满完成，建立健全了与全面小康社会相适应的农村垃</w:t>
      </w:r>
      <w:r>
        <w:rPr>
          <w:rFonts w:hint="eastAsia" w:ascii="仿宋_GB2312" w:hAnsi="仿宋_GB2312" w:eastAsia="仿宋_GB2312" w:cs="仿宋_GB2312"/>
          <w:sz w:val="32"/>
          <w:szCs w:val="32"/>
          <w:lang w:val="en-US" w:eastAsia="zh-CN"/>
        </w:rPr>
        <w:t>圾、生活污水、卫生厕所、畜禽养殖粪污、村容村貌治理体系，村庄干净整洁有序、村民生态环保意识显著提升，先后获得了全国村庄清洁行动先进县、湖南省农村人居环境整治先进县等荣誉。</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在县委、县政府的坚强领导下，按照省、市创建要求，因地制宜创建样板河湖。治河渡镇、章华镇、北景港镇结合人居环境整治、三封寺镇利用农业面源污染整治项目和结合美丽乡村建设、禹山镇依托农业综合开发节水项目、东山镇借助基础优势开展样板河湖创建，各乡镇样板河亮点纷呈，各具特色，全县河湖面貌显著改善。岳阳市河长办对我县样板河湖创建工作给予了充分肯定，治河渡镇严家河，排全市前列，获评全省“最美河湖”。</w:t>
      </w:r>
    </w:p>
    <w:p>
      <w:pPr>
        <w:numPr>
          <w:ilvl w:val="0"/>
          <w:numId w:val="0"/>
        </w:numPr>
        <w:ind w:firstLine="643"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b/>
          <w:bCs/>
          <w:sz w:val="32"/>
          <w:szCs w:val="32"/>
          <w:lang w:val="en-US" w:eastAsia="zh-CN"/>
        </w:rPr>
        <w:t>（三）项目资金来源及使用情况</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县财政统筹本级财力，安排农村人居环境整治和河长制项目资金总额843万元，具体使用情况如下：</w:t>
      </w:r>
    </w:p>
    <w:p>
      <w:pPr>
        <w:numPr>
          <w:ilvl w:val="0"/>
          <w:numId w:val="0"/>
        </w:numPr>
        <w:ind w:firstLine="643" w:firstLineChars="200"/>
        <w:rPr>
          <w:rFonts w:hint="eastAsia" w:ascii="仿宋_GB2312" w:hAnsi="仿宋_GB2312" w:eastAsia="仿宋_GB2312" w:cs="仿宋_GB2312"/>
          <w:sz w:val="32"/>
          <w:szCs w:val="32"/>
          <w:lang w:val="en-US" w:eastAsia="zh-CN"/>
        </w:rPr>
      </w:pPr>
      <w:r>
        <w:rPr>
          <w:rFonts w:hint="eastAsia" w:ascii="宋体" w:hAnsi="宋体" w:eastAsia="宋体" w:cs="宋体"/>
          <w:b/>
          <w:bCs/>
          <w:sz w:val="32"/>
          <w:szCs w:val="32"/>
          <w:lang w:val="en-US" w:eastAsia="zh-CN"/>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lang w:val="en-US" w:eastAsia="zh-CN"/>
        </w:rPr>
        <w:t>人居环境整治农村保洁专项资金693万元。由县人居环境整治指挥部办公室按照省市要求，核定全县农村保洁员1386人，报县财政按程序拨付到乡镇（工资标准5000元／人/年）。</w:t>
      </w:r>
    </w:p>
    <w:p>
      <w:pPr>
        <w:numPr>
          <w:ilvl w:val="0"/>
          <w:numId w:val="0"/>
        </w:numPr>
        <w:ind w:firstLine="643" w:firstLineChars="200"/>
        <w:rPr>
          <w:rFonts w:hint="eastAsia" w:ascii="仿宋_GB2312" w:hAnsi="仿宋_GB2312" w:eastAsia="仿宋_GB2312" w:cs="仿宋_GB2312"/>
          <w:sz w:val="32"/>
          <w:szCs w:val="32"/>
          <w:lang w:val="en-US" w:eastAsia="zh-CN"/>
        </w:rPr>
      </w:pPr>
      <w:r>
        <w:rPr>
          <w:rFonts w:hint="eastAsia" w:ascii="宋体" w:hAnsi="宋体" w:eastAsia="宋体" w:cs="宋体"/>
          <w:b/>
          <w:bCs/>
          <w:sz w:val="32"/>
          <w:szCs w:val="32"/>
          <w:lang w:val="en-US" w:eastAsia="zh-CN"/>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lang w:val="en-US" w:eastAsia="zh-CN"/>
        </w:rPr>
        <w:t>乡镇样板河湖建设资金补助80万元。实行以奖代补，县河长办验收后由县财政按程序拨付到11个乡镇。</w:t>
      </w:r>
    </w:p>
    <w:p>
      <w:pPr>
        <w:numPr>
          <w:ilvl w:val="0"/>
          <w:numId w:val="0"/>
        </w:numPr>
        <w:ind w:firstLine="643" w:firstLineChars="200"/>
        <w:rPr>
          <w:rFonts w:hint="eastAsia" w:ascii="仿宋_GB2312" w:hAnsi="仿宋_GB2312" w:eastAsia="仿宋_GB2312" w:cs="仿宋_GB2312"/>
          <w:sz w:val="32"/>
          <w:szCs w:val="32"/>
          <w:lang w:val="en-US" w:eastAsia="zh-CN"/>
        </w:rPr>
      </w:pPr>
      <w:r>
        <w:rPr>
          <w:rFonts w:hint="eastAsia" w:ascii="宋体" w:hAnsi="宋体" w:eastAsia="宋体" w:cs="宋体"/>
          <w:b/>
          <w:bCs/>
          <w:sz w:val="32"/>
          <w:szCs w:val="32"/>
          <w:lang w:val="en-US" w:eastAsia="zh-CN"/>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lang w:val="en-US" w:eastAsia="zh-CN"/>
        </w:rPr>
        <w:t>县河长办基础性工作经费70万元。主要包括：①河道保洁3万元；②河长制宣传36.73万元；③全县河长制公示牌设置7.1万元；④公务用车5.83万元；⑤培训差旅费3.32万元；⑥办公费8.24万元；⑦一类单位绩效奖5.78万元。</w:t>
      </w:r>
    </w:p>
    <w:p>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二、评价结论和绩效分析</w:t>
      </w:r>
    </w:p>
    <w:p>
      <w:pPr>
        <w:numPr>
          <w:ilvl w:val="0"/>
          <w:numId w:val="0"/>
        </w:numPr>
        <w:ind w:firstLine="643"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（一）评价结论</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县充分发挥财政资金的杠杆作用，人居环境整治和河长制项目有序推进展开，建立健全环境整治长效机制，构建河湖保洁机制，优化了农村环境，提高了村民人居环境和健康意识，增强了社会公众爱水护水意识，整体评价结果为良。</w:t>
      </w:r>
    </w:p>
    <w:p>
      <w:pPr>
        <w:numPr>
          <w:ilvl w:val="0"/>
          <w:numId w:val="0"/>
        </w:numPr>
        <w:ind w:firstLine="643"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（二）绩效分析</w:t>
      </w:r>
    </w:p>
    <w:p>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sz w:val="32"/>
          <w:szCs w:val="32"/>
          <w:lang w:val="en-US" w:eastAsia="zh-CN"/>
        </w:rPr>
        <w:t>项目管理</w:t>
      </w:r>
    </w:p>
    <w:p>
      <w:pPr>
        <w:numPr>
          <w:ilvl w:val="0"/>
          <w:numId w:val="0"/>
        </w:numPr>
        <w:ind w:firstLine="640"/>
        <w:rPr>
          <w:rFonts w:hint="eastAsia" w:ascii="仿宋_GB2312" w:eastAsia="仿宋_GB2312"/>
          <w:sz w:val="32"/>
          <w:szCs w:val="32"/>
          <w:lang w:eastAsia="zh-CN"/>
        </w:rPr>
      </w:pPr>
      <w:r>
        <w:rPr>
          <w:rFonts w:hint="eastAsia" w:ascii="仿宋_GB2312" w:hAnsi="仿宋_GB2312" w:eastAsia="仿宋_GB2312" w:cs="仿宋_GB2312"/>
          <w:sz w:val="32"/>
          <w:szCs w:val="32"/>
          <w:lang w:val="en-US" w:eastAsia="zh-CN"/>
        </w:rPr>
        <w:t>（1）组织机构健全，分工明确。</w:t>
      </w:r>
      <w:r>
        <w:rPr>
          <w:rFonts w:hint="eastAsia" w:ascii="仿宋_GB2312" w:eastAsia="仿宋_GB2312"/>
          <w:sz w:val="32"/>
          <w:szCs w:val="32"/>
          <w:lang w:eastAsia="zh-CN"/>
        </w:rPr>
        <w:t>华容县农村人居环境整治指挥部办公室和县河长制办公室统筹推进全县农村人居环境整治和河湖长制工作，负责组织协调、工作指导、督查考核。全面落实路长制、河长制，县主干公路和主要河流湖泊由县级领导担任路长、河长，乡镇负责人担任路段长和镇河长，牵头负责公路沿线、河湖周边的人居环境整治工作，将农村水环境治理纳入河长制、湖长制管理。</w:t>
      </w:r>
    </w:p>
    <w:p>
      <w:pPr>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）项目按计划有序开展，做到“三人突出”。</w:t>
      </w:r>
      <w:r>
        <w:rPr>
          <w:rFonts w:hint="eastAsia" w:ascii="仿宋_GB2312" w:eastAsia="仿宋_GB2312"/>
          <w:b/>
          <w:bCs/>
          <w:sz w:val="32"/>
          <w:szCs w:val="32"/>
          <w:lang w:eastAsia="zh-CN"/>
        </w:rPr>
        <w:t>突出常态保洁。</w:t>
      </w:r>
      <w:r>
        <w:rPr>
          <w:rFonts w:hint="eastAsia" w:ascii="仿宋_GB2312" w:eastAsia="仿宋_GB2312"/>
          <w:sz w:val="32"/>
          <w:szCs w:val="32"/>
          <w:lang w:eastAsia="zh-CN"/>
        </w:rPr>
        <w:t>实行农村垃圾“户分类、村收集、乡转运、县处理”的处理模式，所有村社区均制定农户“门前三包”、日常保洁、村规民约等制度，全县配备保洁员</w:t>
      </w:r>
      <w:r>
        <w:rPr>
          <w:rFonts w:hint="eastAsia" w:ascii="仿宋_GB2312" w:eastAsia="仿宋_GB2312"/>
          <w:sz w:val="32"/>
          <w:szCs w:val="32"/>
          <w:lang w:val="en-US" w:eastAsia="zh-CN"/>
        </w:rPr>
        <w:t>1386名，每名保洁员配齐了清扫保洁工具、垃圾收集车辆，保洁员工资纳入县财政农村人居环境整治项目预算，</w:t>
      </w:r>
      <w:r>
        <w:rPr>
          <w:rFonts w:hint="eastAsia" w:ascii="仿宋_GB2312" w:eastAsia="仿宋_GB2312"/>
          <w:sz w:val="32"/>
          <w:szCs w:val="32"/>
          <w:lang w:eastAsia="zh-CN"/>
        </w:rPr>
        <w:t>实现保洁常态化。</w:t>
      </w:r>
      <w:r>
        <w:rPr>
          <w:rFonts w:hint="eastAsia" w:ascii="仿宋_GB2312" w:eastAsia="仿宋_GB2312"/>
          <w:b/>
          <w:bCs/>
          <w:sz w:val="32"/>
          <w:szCs w:val="32"/>
          <w:lang w:eastAsia="zh-CN"/>
        </w:rPr>
        <w:t>突出建设有序。</w:t>
      </w:r>
      <w:r>
        <w:rPr>
          <w:rFonts w:hint="eastAsia" w:ascii="仿宋_GB2312" w:eastAsia="仿宋_GB2312"/>
          <w:sz w:val="32"/>
          <w:szCs w:val="32"/>
          <w:lang w:eastAsia="zh-CN"/>
        </w:rPr>
        <w:t>按照“三图一书”（基础设施、产业发展、综合整治等三图及说明书）的标准，实施村庄规划全覆盖，为村庄人居环境整治与后续建设有序推进提供了保障；坚持一户一宅、建新拆旧、“大集中”与“小集中”相结合，提升村民规范建房水平。</w:t>
      </w:r>
      <w:r>
        <w:rPr>
          <w:rFonts w:hint="eastAsia" w:ascii="仿宋_GB2312" w:eastAsia="仿宋_GB2312"/>
          <w:b/>
          <w:bCs/>
          <w:sz w:val="32"/>
          <w:szCs w:val="32"/>
          <w:lang w:eastAsia="zh-CN"/>
        </w:rPr>
        <w:t>突出文明创建。</w:t>
      </w:r>
      <w:r>
        <w:rPr>
          <w:rFonts w:hint="eastAsia" w:ascii="仿宋_GB2312" w:eastAsia="仿宋_GB2312"/>
          <w:sz w:val="32"/>
          <w:szCs w:val="32"/>
          <w:lang w:eastAsia="zh-CN"/>
        </w:rPr>
        <w:t>各村坚持以党建带村建，结合“治陋习、树新风”工作，成立了产业发展委员会、红白喜事理事会、人居环境理事会、规范建房理事会等群众自治组织，常态开展最美乡镇、最美村庄、最美河湖、最美屋场、最美庭院等“五美”创建活动，取得明显成效。</w:t>
      </w:r>
    </w:p>
    <w:p>
      <w:pPr>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（3）构建河湖保洁机制，着力推行“三个四”的管护保洁办法。</w:t>
      </w:r>
      <w:r>
        <w:rPr>
          <w:rFonts w:hint="eastAsia" w:ascii="仿宋_GB2312" w:eastAsia="仿宋_GB2312"/>
          <w:b/>
          <w:bCs/>
          <w:sz w:val="32"/>
          <w:szCs w:val="32"/>
          <w:lang w:val="en-US" w:eastAsia="zh-CN"/>
        </w:rPr>
        <w:t>压实“四级”责任保洁。</w:t>
      </w:r>
      <w:r>
        <w:rPr>
          <w:rFonts w:hint="eastAsia" w:ascii="仿宋_GB2312" w:eastAsia="仿宋_GB2312"/>
          <w:sz w:val="32"/>
          <w:szCs w:val="32"/>
          <w:lang w:val="en-US" w:eastAsia="zh-CN"/>
        </w:rPr>
        <w:t>一是河长巡河责任，下发了《华容县县乡村三级河湖长巡河保洁履职的若干规定》，二是乡镇主体责任，乡镇是河湖管护责任主体，按照属地管理原则，切实落实河湖保洁责任；三是保洁员专职责任，乡村组三级建立了保洁队伍，开展日常保洁；四是志愿者参与保洁，落实农户门前屋后小微沟渠、小微水塘由各家各户负责保洁，发挥民间河长保洁河湖的作用。</w:t>
      </w:r>
      <w:r>
        <w:rPr>
          <w:rFonts w:hint="eastAsia" w:ascii="仿宋_GB2312" w:eastAsia="仿宋_GB2312"/>
          <w:b/>
          <w:bCs/>
          <w:sz w:val="32"/>
          <w:szCs w:val="32"/>
          <w:lang w:val="en-US" w:eastAsia="zh-CN"/>
        </w:rPr>
        <w:t>实施“四定”方案保洁。</w:t>
      </w:r>
      <w:r>
        <w:rPr>
          <w:rFonts w:hint="eastAsia" w:ascii="仿宋_GB2312" w:eastAsia="仿宋_GB2312"/>
          <w:sz w:val="32"/>
          <w:szCs w:val="32"/>
          <w:lang w:val="en-US" w:eastAsia="zh-CN"/>
        </w:rPr>
        <w:t>定人员、定区域、定职责、定经费。</w:t>
      </w:r>
      <w:r>
        <w:rPr>
          <w:rFonts w:hint="eastAsia" w:ascii="仿宋_GB2312" w:eastAsia="仿宋_GB2312"/>
          <w:b/>
          <w:bCs/>
          <w:sz w:val="32"/>
          <w:szCs w:val="32"/>
          <w:lang w:val="en-US" w:eastAsia="zh-CN"/>
        </w:rPr>
        <w:t>落实“四统”措施保洁。</w:t>
      </w:r>
      <w:r>
        <w:rPr>
          <w:rFonts w:hint="eastAsia" w:ascii="仿宋_GB2312" w:eastAsia="仿宋_GB2312"/>
          <w:sz w:val="32"/>
          <w:szCs w:val="32"/>
          <w:lang w:val="en-US" w:eastAsia="zh-CN"/>
        </w:rPr>
        <w:t>统一培训、统一设备、统一工装、统一考核。</w:t>
      </w:r>
    </w:p>
    <w:p>
      <w:pPr>
        <w:numPr>
          <w:ilvl w:val="0"/>
          <w:numId w:val="0"/>
        </w:num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val="0"/>
          <w:bCs w:val="0"/>
          <w:sz w:val="32"/>
          <w:szCs w:val="32"/>
          <w:lang w:val="en-US" w:eastAsia="zh-CN"/>
        </w:rPr>
        <w:t>项目绩效</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rightChars="0"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（1）</w:t>
      </w:r>
      <w:r>
        <w:rPr>
          <w:rFonts w:hint="eastAsia" w:ascii="仿宋_GB2312" w:eastAsia="仿宋_GB2312" w:cstheme="minorBidi"/>
          <w:kern w:val="2"/>
          <w:sz w:val="32"/>
          <w:szCs w:val="32"/>
          <w:lang w:val="en-US" w:eastAsia="zh-CN" w:bidi="ar-SA"/>
        </w:rPr>
        <w:t>主要数量指标分析</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华容县是典型的“洞庭水乡”，境内河流总长达202.5公里，长江干堤华容段32.7公里，大中型湖泊11个，500亩以上湖库31个，中小型水库61座，主干沟渠140条690公里，河湖长制工作任务繁重。全县16名县级河长、70名乡级河长、163名村级河长，分别按每月、按每旬、按每周一次频次巡河，三级河湖长全年巡河巡湖上万次。180名民间河长、10169名护河志愿者共同参与河湖管护，2020年组织学习培训3次，开展河湖长制宣传3次，净河净滩净岸行动2次。全县水生态环境显著改善，岸线逐渐变绿，秩序逐渐变好了，水质逐渐变净。河湖治理管护取得了阶段性成效。</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hAnsiTheme="minorHAnsi" w:cstheme="minorBidi"/>
          <w:kern w:val="2"/>
          <w:sz w:val="32"/>
          <w:szCs w:val="32"/>
          <w:lang w:val="en-US" w:eastAsia="zh-CN" w:bidi="ar-SA"/>
        </w:rPr>
        <w:t>通过人居环境和河湖水环境整治，村容村貌和河湖面貌明显改善和提升。全县80%以上的村干净、整洁、有序，乡镇共打造了22条（个）样板河湖，其中治河渡镇严家河获评湖南省美丽河湖、东山水库获评岳阳市美丽河湖。</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主要社会</w:t>
      </w:r>
      <w:r>
        <w:rPr>
          <w:rFonts w:hint="eastAsia" w:ascii="仿宋_GB2312" w:eastAsia="仿宋_GB2312" w:hAnsiTheme="minorHAnsi" w:cstheme="minorBidi"/>
          <w:kern w:val="2"/>
          <w:sz w:val="32"/>
          <w:szCs w:val="32"/>
          <w:lang w:val="en-US" w:eastAsia="zh-CN" w:bidi="ar-SA"/>
        </w:rPr>
        <w:t>效益</w:t>
      </w:r>
      <w:r>
        <w:rPr>
          <w:rFonts w:hint="eastAsia" w:ascii="仿宋_GB2312" w:eastAsia="仿宋_GB2312" w:cstheme="minorBidi"/>
          <w:kern w:val="2"/>
          <w:sz w:val="32"/>
          <w:szCs w:val="32"/>
          <w:lang w:val="en-US" w:eastAsia="zh-CN" w:bidi="ar-SA"/>
        </w:rPr>
        <w:t>指标分析</w:t>
      </w:r>
    </w:p>
    <w:p>
      <w:pPr>
        <w:numPr>
          <w:ilvl w:val="0"/>
          <w:numId w:val="0"/>
        </w:numPr>
        <w:ind w:firstLine="640" w:firstLineChars="200"/>
        <w:rPr>
          <w:rFonts w:hint="eastAsia"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采取多形式，多角度开展宣传引导，努力营造良好的河道水环境保护氛围。</w:t>
      </w:r>
      <w:r>
        <w:rPr>
          <w:rFonts w:hint="eastAsia" w:ascii="仿宋_GB2312" w:eastAsia="仿宋_GB2312" w:hAnsiTheme="minorHAnsi" w:cstheme="minorBidi"/>
          <w:kern w:val="2"/>
          <w:sz w:val="32"/>
          <w:szCs w:val="32"/>
          <w:lang w:val="en-US" w:eastAsia="zh-CN" w:bidi="ar-SA"/>
        </w:rPr>
        <w:t>在3月22日世界水日、中国水周期间，组织流动宣传车到乡入村巡回宣传；张挂条幅、竖立固定巨幅标语、印发河湖长制资料进行宣传；在县城电子显示屏上滚动宣传河湖长制；开展河湖长制进机关、进乡村、进社区、进党校、进学校、进企业“六进”宣传活动。创新河湖长制宣传方式，主办岳阳市首届“河长杯”羽毛球赛；拍摄反映河湖长制成效的短视频，我办摄制的《华容河长铸剑护“江湖”》短视频荣获水利部第二届“守护美丽河湖，争创示范河湖”全国短视频公益大赛优秀奖。统一制作，规范设置210块河长制公示牌，提高了广大群众河湖长制知晓度，推进了河湖长制入户入心，增强了社会公众爱水护水意识。</w:t>
      </w:r>
    </w:p>
    <w:p>
      <w:pPr>
        <w:numPr>
          <w:ilvl w:val="0"/>
          <w:numId w:val="1"/>
        </w:numPr>
        <w:ind w:left="0" w:leftChars="0" w:firstLine="640" w:firstLineChars="200"/>
        <w:rPr>
          <w:rFonts w:hint="eastAsia"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主要环境</w:t>
      </w:r>
      <w:r>
        <w:rPr>
          <w:rFonts w:hint="eastAsia" w:ascii="仿宋_GB2312" w:eastAsia="仿宋_GB2312" w:hAnsiTheme="minorHAnsi" w:cstheme="minorBidi"/>
          <w:kern w:val="2"/>
          <w:sz w:val="32"/>
          <w:szCs w:val="32"/>
          <w:lang w:val="en-US" w:eastAsia="zh-CN" w:bidi="ar-SA"/>
        </w:rPr>
        <w:t>效益</w:t>
      </w:r>
      <w:r>
        <w:rPr>
          <w:rFonts w:hint="eastAsia" w:ascii="仿宋_GB2312" w:eastAsia="仿宋_GB2312" w:cstheme="minorBidi"/>
          <w:kern w:val="2"/>
          <w:sz w:val="32"/>
          <w:szCs w:val="32"/>
          <w:lang w:val="en-US" w:eastAsia="zh-CN" w:bidi="ar-SA"/>
        </w:rPr>
        <w:t>指标分析</w:t>
      </w:r>
    </w:p>
    <w:p>
      <w:pPr>
        <w:numPr>
          <w:ilvl w:val="0"/>
          <w:numId w:val="0"/>
        </w:numPr>
        <w:ind w:firstLine="640" w:firstLineChars="200"/>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通过开展河湖“清四乱”和常态保洁，清除了侵占河湖库渠岸线的违章违法建筑物、阻水物；清除了河道渠道网箱、拦网；清理了沟渠淤泥；及时清除沟渠水草杂物，增加了河湖库渠容量和水体流速，提高了排涝能力。2020年汛期多雨内渍，与往年相比渍水未造成大的灾害。减轻涝灾损失，增加农民收入。</w:t>
      </w:r>
    </w:p>
    <w:p>
      <w:pPr>
        <w:numPr>
          <w:ilvl w:val="0"/>
          <w:numId w:val="1"/>
        </w:numPr>
        <w:ind w:left="0" w:leftChars="0" w:firstLine="640" w:firstLineChars="200"/>
        <w:rPr>
          <w:rFonts w:hint="eastAsia" w:ascii="仿宋" w:hAnsi="仿宋" w:eastAsia="仿宋" w:cs="仿宋"/>
          <w:color w:val="231F20"/>
          <w:kern w:val="0"/>
          <w:sz w:val="32"/>
          <w:szCs w:val="32"/>
          <w:lang w:val="en-US" w:eastAsia="zh-CN" w:bidi="ar"/>
        </w:rPr>
      </w:pPr>
      <w:r>
        <w:rPr>
          <w:rFonts w:hint="eastAsia" w:ascii="仿宋_GB2312" w:eastAsia="仿宋_GB2312" w:cstheme="minorBidi"/>
          <w:kern w:val="2"/>
          <w:sz w:val="32"/>
          <w:szCs w:val="32"/>
          <w:lang w:val="en-US" w:eastAsia="zh-CN" w:bidi="ar-SA"/>
        </w:rPr>
        <w:t>主要对象满意度指标分析</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default" w:ascii="仿宋_GB2312" w:eastAsia="仿宋_GB2312"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长江岸线整治、华容河突出问题整治和东湖水系水环境综合整治取得了显著成效，“河畅、水清、岸绿、景美”画卷徐徐展开，改善了农村人居环境、河湖水环</w:t>
      </w:r>
      <w:r>
        <w:rPr>
          <w:rFonts w:hint="eastAsia" w:ascii="仿宋_GB2312" w:eastAsia="仿宋_GB2312" w:cstheme="minorBidi"/>
          <w:kern w:val="2"/>
          <w:sz w:val="32"/>
          <w:szCs w:val="32"/>
          <w:lang w:val="en-US" w:eastAsia="zh-CN" w:bidi="ar-SA"/>
        </w:rPr>
        <w:t>境，</w:t>
      </w:r>
      <w:r>
        <w:rPr>
          <w:rFonts w:hint="eastAsia" w:ascii="仿宋_GB2312" w:eastAsia="仿宋_GB2312" w:hAnsiTheme="minorHAnsi" w:cstheme="minorBidi"/>
          <w:kern w:val="2"/>
          <w:sz w:val="32"/>
          <w:szCs w:val="32"/>
          <w:lang w:val="en-US" w:eastAsia="zh-CN" w:bidi="ar-SA"/>
        </w:rPr>
        <w:t>增强了广大群众良好生态环境获得感、幸福感</w:t>
      </w:r>
      <w:r>
        <w:rPr>
          <w:rFonts w:hint="eastAsia" w:ascii="仿宋_GB2312" w:eastAsia="仿宋_GB2312" w:cstheme="minorBidi"/>
          <w:kern w:val="2"/>
          <w:sz w:val="32"/>
          <w:szCs w:val="32"/>
          <w:lang w:val="en-US" w:eastAsia="zh-CN" w:bidi="ar-SA"/>
        </w:rPr>
        <w:t>，服务对象满意度很高。</w:t>
      </w:r>
    </w:p>
    <w:p>
      <w:pPr>
        <w:numPr>
          <w:ilvl w:val="0"/>
          <w:numId w:val="2"/>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存在的主要问题</w:t>
      </w:r>
    </w:p>
    <w:p>
      <w:pPr>
        <w:numPr>
          <w:ilvl w:val="0"/>
          <w:numId w:val="0"/>
        </w:numPr>
        <w:ind w:firstLine="643"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（一）经费管控不严。</w:t>
      </w:r>
      <w:r>
        <w:rPr>
          <w:rFonts w:hint="eastAsia" w:ascii="仿宋_GB2312" w:hAnsi="仿宋_GB2312" w:eastAsia="仿宋_GB2312" w:cs="仿宋_GB2312"/>
          <w:sz w:val="32"/>
          <w:szCs w:val="32"/>
          <w:lang w:val="en-US" w:eastAsia="zh-CN"/>
        </w:rPr>
        <w:t>河长办经费管控不严。扩大开支范围，列支抽调人员住房公积金及绩效奖等；在全面压缩招待费用前提下，用于接待周边县市区河长办及迎检工作人员招待费用偏高；乡镇挪用保洁员工资用于日常工作经费支出、用于示范河湖建设支出等。</w:t>
      </w:r>
    </w:p>
    <w:p>
      <w:pPr>
        <w:numPr>
          <w:ilvl w:val="0"/>
          <w:numId w:val="0"/>
        </w:numPr>
        <w:ind w:firstLine="643"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（二）管理制度不完善，执行不到位。</w:t>
      </w:r>
      <w:r>
        <w:rPr>
          <w:rFonts w:hint="eastAsia" w:ascii="仿宋_GB2312" w:hAnsi="仿宋_GB2312" w:eastAsia="仿宋_GB2312" w:cs="仿宋_GB2312"/>
          <w:sz w:val="32"/>
          <w:szCs w:val="32"/>
          <w:lang w:val="en-US" w:eastAsia="zh-CN"/>
        </w:rPr>
        <w:t>插旗镇等乡镇存在没有建立河湖保洁制度、未按要求安排保洁员开展日常保洁、未建立问题整改工作台账以及宣传培训力度不够等问题。</w:t>
      </w:r>
    </w:p>
    <w:p>
      <w:pPr>
        <w:numPr>
          <w:ilvl w:val="0"/>
          <w:numId w:val="0"/>
        </w:numPr>
        <w:ind w:firstLine="643"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（三）整改落实不到位。</w:t>
      </w:r>
      <w:r>
        <w:rPr>
          <w:rFonts w:hint="eastAsia" w:ascii="仿宋_GB2312" w:hAnsi="仿宋_GB2312" w:eastAsia="仿宋_GB2312" w:cs="仿宋_GB2312"/>
          <w:sz w:val="32"/>
          <w:szCs w:val="32"/>
          <w:lang w:val="en-US" w:eastAsia="zh-CN"/>
        </w:rPr>
        <w:t>东湖水质未整改到位。省第三环境保护督察组督查时指出：我县东湖是“岳阳10个内湖污染问题依旧突出”之一，要求在2020年底前完成销号。目前东湖水质仍为五类或劣五类。河湖“四乱”问题依然存在,部分河湖渠道水面仍有垃圾、杂草；生活污水、家禽粪污直排；堤段牛羊散养；外滩种植蔬菜等现象。</w:t>
      </w:r>
    </w:p>
    <w:p>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四、相关建议</w:t>
      </w:r>
    </w:p>
    <w:p>
      <w:pPr>
        <w:numPr>
          <w:ilvl w:val="0"/>
          <w:numId w:val="0"/>
        </w:numPr>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b/>
          <w:bCs/>
          <w:sz w:val="32"/>
          <w:szCs w:val="32"/>
          <w:lang w:val="en-US" w:eastAsia="zh-CN"/>
        </w:rPr>
        <w:t>（一）加强资金监管。</w:t>
      </w:r>
      <w:r>
        <w:rPr>
          <w:rFonts w:hint="eastAsia" w:ascii="仿宋_GB2312" w:hAnsi="仿宋_GB2312" w:eastAsia="仿宋_GB2312" w:cs="仿宋_GB2312"/>
          <w:sz w:val="32"/>
          <w:szCs w:val="32"/>
          <w:lang w:val="en-US" w:eastAsia="zh-CN"/>
        </w:rPr>
        <w:t>严格资金管理，</w:t>
      </w:r>
      <w:r>
        <w:rPr>
          <w:rFonts w:hint="eastAsia" w:ascii="仿宋_GB2312" w:eastAsia="仿宋_GB2312"/>
          <w:sz w:val="32"/>
          <w:szCs w:val="32"/>
        </w:rPr>
        <w:t>按计划使用资金</w:t>
      </w:r>
      <w:r>
        <w:rPr>
          <w:rFonts w:hint="eastAsia" w:ascii="仿宋_GB2312" w:hAnsi="仿宋_GB2312" w:eastAsia="仿宋_GB2312" w:cs="仿宋_GB2312"/>
          <w:sz w:val="32"/>
          <w:szCs w:val="32"/>
          <w:lang w:val="en-US" w:eastAsia="zh-CN"/>
        </w:rPr>
        <w:t>，实行专款专用、专人负责、专账管理，及时拨付，</w:t>
      </w:r>
      <w:r>
        <w:rPr>
          <w:rFonts w:hint="eastAsia" w:ascii="仿宋_GB2312" w:eastAsia="仿宋_GB2312"/>
          <w:sz w:val="32"/>
          <w:szCs w:val="32"/>
        </w:rPr>
        <w:t>贯彻落实厉行节约、</w:t>
      </w:r>
      <w:r>
        <w:rPr>
          <w:rFonts w:hint="eastAsia" w:ascii="仿宋_GB2312" w:eastAsia="仿宋_GB2312"/>
          <w:color w:val="333333"/>
          <w:kern w:val="0"/>
          <w:sz w:val="32"/>
          <w:szCs w:val="32"/>
        </w:rPr>
        <w:t>严控</w:t>
      </w:r>
      <w:r>
        <w:rPr>
          <w:rFonts w:hint="eastAsia" w:ascii="仿宋_GB2312" w:eastAsia="仿宋_GB2312"/>
          <w:sz w:val="32"/>
          <w:szCs w:val="32"/>
        </w:rPr>
        <w:t>“三公”经费</w:t>
      </w:r>
      <w:r>
        <w:rPr>
          <w:rFonts w:hint="eastAsia" w:ascii="仿宋_GB2312" w:eastAsia="仿宋_GB2312"/>
          <w:sz w:val="32"/>
          <w:szCs w:val="32"/>
          <w:lang w:eastAsia="zh-CN"/>
        </w:rPr>
        <w:t>、</w:t>
      </w:r>
      <w:r>
        <w:rPr>
          <w:rFonts w:hint="eastAsia" w:ascii="仿宋_GB2312" w:eastAsia="仿宋_GB2312"/>
          <w:sz w:val="32"/>
          <w:szCs w:val="32"/>
        </w:rPr>
        <w:t>降低一般运行经费、加强项目支出管理等</w:t>
      </w:r>
      <w:r>
        <w:rPr>
          <w:rFonts w:hint="eastAsia" w:ascii="仿宋_GB2312" w:eastAsia="仿宋_GB2312"/>
          <w:sz w:val="32"/>
          <w:szCs w:val="32"/>
          <w:lang w:eastAsia="zh-CN"/>
        </w:rPr>
        <w:t>资金管理要求，</w:t>
      </w:r>
      <w:r>
        <w:rPr>
          <w:rFonts w:hint="eastAsia" w:ascii="仿宋_GB2312" w:hAnsi="仿宋_GB2312" w:eastAsia="仿宋_GB2312" w:cs="仿宋_GB2312"/>
          <w:sz w:val="32"/>
          <w:szCs w:val="32"/>
          <w:lang w:val="en-US" w:eastAsia="zh-CN"/>
        </w:rPr>
        <w:t>充分发挥财政专项资金效益，确保项目实施效果。</w:t>
      </w:r>
    </w:p>
    <w:p>
      <w:pPr>
        <w:numPr>
          <w:ilvl w:val="0"/>
          <w:numId w:val="0"/>
        </w:numPr>
        <w:ind w:firstLine="643" w:firstLineChars="200"/>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sz w:val="32"/>
          <w:szCs w:val="32"/>
          <w:lang w:val="en-US" w:eastAsia="zh-CN"/>
        </w:rPr>
        <w:t>（二）加强管理制度建设，确保执行力度。</w:t>
      </w:r>
      <w:r>
        <w:rPr>
          <w:rFonts w:hint="eastAsia" w:ascii="仿宋_GB2312" w:hAnsi="仿宋_GB2312" w:eastAsia="仿宋_GB2312" w:cs="仿宋_GB2312"/>
          <w:b w:val="0"/>
          <w:bCs w:val="0"/>
          <w:sz w:val="32"/>
          <w:szCs w:val="32"/>
          <w:lang w:val="en-US" w:eastAsia="zh-CN"/>
        </w:rPr>
        <w:t>一是建立操作性强的日常管理制度，如建立切实可行的环境卫生长效运行机制、河湖保洁制度等，完善各项整治规划，完善村规民约。二是强化督查管理制度，在开展日常督导时，对上级明确提出整改项目要重点督导检查整改是否到位情况。</w:t>
      </w:r>
    </w:p>
    <w:p>
      <w:pPr>
        <w:numPr>
          <w:ilvl w:val="0"/>
          <w:numId w:val="0"/>
        </w:numPr>
        <w:ind w:firstLine="643"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（三）防治结合，集中整治。</w:t>
      </w:r>
      <w:r>
        <w:rPr>
          <w:rFonts w:hint="eastAsia" w:ascii="仿宋_GB2312" w:hAnsi="仿宋_GB2312" w:eastAsia="仿宋_GB2312" w:cs="仿宋_GB2312"/>
          <w:sz w:val="32"/>
          <w:szCs w:val="32"/>
          <w:lang w:val="en-US" w:eastAsia="zh-CN"/>
        </w:rPr>
        <w:t>一要进一步强化“河长制”落实，层层压紧压实工作责任，常态化开展巡河、督查，始终保持治理工作高压态势。二要进一步加大巡查监管力度，重点整治河道非法采洗沙、向河道排污等破坏生态环境行为，扎实整治“四乱”问题，要定期检查和组织干部对河道白色垃圾、漂浮物等垃圾进行清理工作，严禁河滩乱堆、污水直排等。</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b/>
          <w:bCs/>
          <w:sz w:val="32"/>
          <w:szCs w:val="32"/>
          <w:lang w:val="en-US" w:eastAsia="zh-CN"/>
        </w:rPr>
        <w:t>四）建立工作绩效考核机制。</w:t>
      </w:r>
      <w:r>
        <w:rPr>
          <w:rFonts w:hint="eastAsia" w:ascii="仿宋_GB2312" w:hAnsi="仿宋_GB2312" w:eastAsia="仿宋_GB2312" w:cs="仿宋_GB2312"/>
          <w:sz w:val="32"/>
          <w:szCs w:val="32"/>
          <w:lang w:val="en-US" w:eastAsia="zh-CN"/>
        </w:rPr>
        <w:t>组织乡镇相互检查并建立排名考核制度，奖优罚劣，让相关责</w:t>
      </w:r>
      <w:bookmarkStart w:id="0" w:name="_GoBack"/>
      <w:bookmarkEnd w:id="0"/>
      <w:r>
        <w:rPr>
          <w:rFonts w:hint="eastAsia" w:ascii="仿宋_GB2312" w:hAnsi="仿宋_GB2312" w:eastAsia="仿宋_GB2312" w:cs="仿宋_GB2312"/>
          <w:sz w:val="32"/>
          <w:szCs w:val="32"/>
          <w:lang w:val="en-US" w:eastAsia="zh-CN"/>
        </w:rPr>
        <w:t>任干部“面经、出汗、苦不堪言”，以引起足够的重视，促进农村人居环境整治和“河长制”的有效推进，确保整治工作质量不反弹。</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numPr>
          <w:ilvl w:val="0"/>
          <w:numId w:val="0"/>
        </w:numPr>
        <w:ind w:firstLine="640" w:firstLineChars="200"/>
        <w:rPr>
          <w:rFonts w:hint="eastAsia" w:ascii="仿宋_GB2312" w:hAnsi="仿宋_GB2312" w:eastAsia="仿宋_GB2312" w:cs="仿宋_GB2312"/>
          <w:sz w:val="32"/>
          <w:szCs w:val="32"/>
          <w:lang w:val="en-US" w:eastAsia="zh-CN"/>
        </w:rPr>
      </w:pPr>
    </w:p>
    <w:p>
      <w:pPr>
        <w:numPr>
          <w:ilvl w:val="0"/>
          <w:numId w:val="0"/>
        </w:numPr>
        <w:ind w:firstLine="640" w:firstLineChars="20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华容县财政局</w:t>
      </w:r>
    </w:p>
    <w:p>
      <w:pPr>
        <w:numPr>
          <w:ilvl w:val="0"/>
          <w:numId w:val="0"/>
        </w:numPr>
        <w:ind w:firstLine="640" w:firstLineChars="200"/>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2021年7月20日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embedRegular r:id="rId1" w:fontKey="{2E8903E1-373D-4F30-A18F-C9F9400C49FD}"/>
  </w:font>
  <w:font w:name="Arial">
    <w:panose1 w:val="020B0604020202020204"/>
    <w:charset w:val="01"/>
    <w:family w:val="swiss"/>
    <w:pitch w:val="default"/>
    <w:sig w:usb0="00007A87" w:usb1="80000000" w:usb2="00000008" w:usb3="00000000" w:csb0="400001FF" w:csb1="FFFF0000"/>
    <w:embedRegular r:id="rId2" w:fontKey="{63802ACF-2C1B-45C2-841F-CEE9384B6551}"/>
  </w:font>
  <w:font w:name="黑体">
    <w:panose1 w:val="02010600030101010101"/>
    <w:charset w:val="86"/>
    <w:family w:val="auto"/>
    <w:pitch w:val="default"/>
    <w:sig w:usb0="00000001" w:usb1="080E0000" w:usb2="00000000" w:usb3="00000000" w:csb0="00040000" w:csb1="00000000"/>
    <w:embedRegular r:id="rId3" w:fontKey="{3424C3A3-3383-488C-B43F-FCAB421FB8C6}"/>
  </w:font>
  <w:font w:name="Courier New">
    <w:panose1 w:val="02070309020205020404"/>
    <w:charset w:val="01"/>
    <w:family w:val="modern"/>
    <w:pitch w:val="default"/>
    <w:sig w:usb0="00007A87" w:usb1="80000000" w:usb2="00000008" w:usb3="00000000" w:csb0="400001FF" w:csb1="FFFF0000"/>
    <w:embedRegular r:id="rId4" w:fontKey="{04EC0BC8-B024-4B09-9E21-AB87CDD853C9}"/>
  </w:font>
  <w:font w:name="Symbol">
    <w:panose1 w:val="05050102010706020507"/>
    <w:charset w:val="02"/>
    <w:family w:val="roman"/>
    <w:pitch w:val="default"/>
    <w:sig w:usb0="00000000" w:usb1="00000000" w:usb2="00000000" w:usb3="00000000" w:csb0="80000000" w:csb1="00000000"/>
    <w:embedRegular r:id="rId5" w:fontKey="{8C09C9C5-1666-4D9E-BFBC-58CEFEA61DDA}"/>
  </w:font>
  <w:font w:name="Calibri">
    <w:panose1 w:val="020F0502020204030204"/>
    <w:charset w:val="00"/>
    <w:family w:val="swiss"/>
    <w:pitch w:val="default"/>
    <w:sig w:usb0="A00002EF" w:usb1="4000207B" w:usb2="00000000" w:usb3="00000000" w:csb0="2000009F" w:csb1="00000000"/>
    <w:embedRegular r:id="rId6" w:fontKey="{4F2A249A-9426-4D1B-9AAB-33B952FE5B66}"/>
  </w:font>
  <w:font w:name="仿宋_GB2312">
    <w:panose1 w:val="02010609030101010101"/>
    <w:charset w:val="86"/>
    <w:family w:val="auto"/>
    <w:pitch w:val="default"/>
    <w:sig w:usb0="00000001" w:usb1="080E0000" w:usb2="00000000" w:usb3="00000000" w:csb0="00040000" w:csb1="00000000"/>
    <w:embedRegular r:id="rId7" w:fontKey="{F1C64CF8-4D63-4444-8782-C06F5E00586D}"/>
  </w:font>
  <w:font w:name="方正小标宋_GBK">
    <w:panose1 w:val="03000509000000000000"/>
    <w:charset w:val="86"/>
    <w:family w:val="auto"/>
    <w:pitch w:val="default"/>
    <w:sig w:usb0="00000001" w:usb1="080E0000" w:usb2="00000000" w:usb3="00000000" w:csb0="00040000" w:csb1="00000000"/>
    <w:embedRegular r:id="rId8" w:fontKey="{3609167E-8F3E-442D-A3F1-D53F5F90FE46}"/>
  </w:font>
  <w:font w:name="楷体_GB2312">
    <w:panose1 w:val="02010609030101010101"/>
    <w:charset w:val="86"/>
    <w:family w:val="auto"/>
    <w:pitch w:val="default"/>
    <w:sig w:usb0="00000001" w:usb1="080E0000" w:usb2="00000000" w:usb3="00000000" w:csb0="00040000" w:csb1="00000000"/>
    <w:embedRegular r:id="rId9" w:fontKey="{BBC6C621-83BD-4183-910E-942CFE6F37BA}"/>
  </w:font>
  <w:font w:name="仿宋">
    <w:altName w:val="宋体"/>
    <w:panose1 w:val="02010609060101010101"/>
    <w:charset w:val="86"/>
    <w:family w:val="auto"/>
    <w:pitch w:val="default"/>
    <w:sig w:usb0="00000000" w:usb1="00000000" w:usb2="00000016" w:usb3="00000000" w:csb0="00040001" w:csb1="00000000"/>
    <w:embedRegular r:id="rId10" w:fontKey="{CC7788AC-CE55-4283-AAAB-A693358C88E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991A5E"/>
    <w:multiLevelType w:val="singleLevel"/>
    <w:tmpl w:val="80991A5E"/>
    <w:lvl w:ilvl="0" w:tentative="0">
      <w:start w:val="2"/>
      <w:numFmt w:val="decimal"/>
      <w:suff w:val="nothing"/>
      <w:lvlText w:val="（%1）"/>
      <w:lvlJc w:val="left"/>
    </w:lvl>
  </w:abstractNum>
  <w:abstractNum w:abstractNumId="1">
    <w:nsid w:val="6449E9F7"/>
    <w:multiLevelType w:val="singleLevel"/>
    <w:tmpl w:val="6449E9F7"/>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D26E5D"/>
    <w:rsid w:val="017651C3"/>
    <w:rsid w:val="01AD11D4"/>
    <w:rsid w:val="02A65239"/>
    <w:rsid w:val="030714C6"/>
    <w:rsid w:val="09930B61"/>
    <w:rsid w:val="099D2132"/>
    <w:rsid w:val="0B603CB9"/>
    <w:rsid w:val="0C7B567F"/>
    <w:rsid w:val="0D2F374E"/>
    <w:rsid w:val="0D552760"/>
    <w:rsid w:val="0DC9194D"/>
    <w:rsid w:val="0E657857"/>
    <w:rsid w:val="0FFD70A4"/>
    <w:rsid w:val="125C77E1"/>
    <w:rsid w:val="136D42BA"/>
    <w:rsid w:val="145557D5"/>
    <w:rsid w:val="164C656E"/>
    <w:rsid w:val="16A31764"/>
    <w:rsid w:val="16C07D65"/>
    <w:rsid w:val="16C106F4"/>
    <w:rsid w:val="171E2B10"/>
    <w:rsid w:val="17402975"/>
    <w:rsid w:val="18DC5AAF"/>
    <w:rsid w:val="1AD77B16"/>
    <w:rsid w:val="1BC16F2A"/>
    <w:rsid w:val="1E09251E"/>
    <w:rsid w:val="1EF26C3D"/>
    <w:rsid w:val="20C66B92"/>
    <w:rsid w:val="21FE03D2"/>
    <w:rsid w:val="22C70B7F"/>
    <w:rsid w:val="236E70D0"/>
    <w:rsid w:val="24C52838"/>
    <w:rsid w:val="26D05B0E"/>
    <w:rsid w:val="27CD180C"/>
    <w:rsid w:val="28D219B3"/>
    <w:rsid w:val="28F81C6A"/>
    <w:rsid w:val="291A13B6"/>
    <w:rsid w:val="297C6E16"/>
    <w:rsid w:val="29A24A2B"/>
    <w:rsid w:val="2A4D6BD3"/>
    <w:rsid w:val="2BAA4F5C"/>
    <w:rsid w:val="2CD96628"/>
    <w:rsid w:val="2FEC5EE6"/>
    <w:rsid w:val="3017592D"/>
    <w:rsid w:val="30747575"/>
    <w:rsid w:val="307A60AC"/>
    <w:rsid w:val="33831C93"/>
    <w:rsid w:val="35C358B8"/>
    <w:rsid w:val="366A2312"/>
    <w:rsid w:val="37CE2FFC"/>
    <w:rsid w:val="382246B5"/>
    <w:rsid w:val="3A6B60CC"/>
    <w:rsid w:val="3B5662CB"/>
    <w:rsid w:val="3BD27F64"/>
    <w:rsid w:val="3DD7319B"/>
    <w:rsid w:val="41016F20"/>
    <w:rsid w:val="4257093C"/>
    <w:rsid w:val="426930F6"/>
    <w:rsid w:val="45E63D49"/>
    <w:rsid w:val="466D239B"/>
    <w:rsid w:val="46CB20B1"/>
    <w:rsid w:val="46F87245"/>
    <w:rsid w:val="470451AA"/>
    <w:rsid w:val="47064E88"/>
    <w:rsid w:val="48726D4E"/>
    <w:rsid w:val="4C155DA8"/>
    <w:rsid w:val="4C3C0534"/>
    <w:rsid w:val="4C56183D"/>
    <w:rsid w:val="4E740DAA"/>
    <w:rsid w:val="4EEE38D4"/>
    <w:rsid w:val="504E72F8"/>
    <w:rsid w:val="50FC1D42"/>
    <w:rsid w:val="514F7503"/>
    <w:rsid w:val="531C16AA"/>
    <w:rsid w:val="536C02C6"/>
    <w:rsid w:val="54435E6E"/>
    <w:rsid w:val="555D32C1"/>
    <w:rsid w:val="563378B7"/>
    <w:rsid w:val="597B04FE"/>
    <w:rsid w:val="5A7E5E18"/>
    <w:rsid w:val="5B524B99"/>
    <w:rsid w:val="5C122438"/>
    <w:rsid w:val="5C165CCE"/>
    <w:rsid w:val="5CF14AC8"/>
    <w:rsid w:val="5EF73394"/>
    <w:rsid w:val="5FA31490"/>
    <w:rsid w:val="601A4C6E"/>
    <w:rsid w:val="61BB18BE"/>
    <w:rsid w:val="62A74D62"/>
    <w:rsid w:val="649A086A"/>
    <w:rsid w:val="66026D5D"/>
    <w:rsid w:val="661C0C49"/>
    <w:rsid w:val="66257C9B"/>
    <w:rsid w:val="669019ED"/>
    <w:rsid w:val="66CA7A45"/>
    <w:rsid w:val="66EA3294"/>
    <w:rsid w:val="68B23F4D"/>
    <w:rsid w:val="69340314"/>
    <w:rsid w:val="6A792678"/>
    <w:rsid w:val="6AFC4467"/>
    <w:rsid w:val="6BA27DA8"/>
    <w:rsid w:val="6C047500"/>
    <w:rsid w:val="6C303AD8"/>
    <w:rsid w:val="6EB86058"/>
    <w:rsid w:val="6ED26E5D"/>
    <w:rsid w:val="6ED46A4D"/>
    <w:rsid w:val="6FA60F06"/>
    <w:rsid w:val="6FAE6480"/>
    <w:rsid w:val="6FD10809"/>
    <w:rsid w:val="727A4E47"/>
    <w:rsid w:val="72AD68E4"/>
    <w:rsid w:val="73987902"/>
    <w:rsid w:val="760A07EA"/>
    <w:rsid w:val="77465DF4"/>
    <w:rsid w:val="79F247DA"/>
    <w:rsid w:val="79F50EAC"/>
    <w:rsid w:val="7D3E44E1"/>
    <w:rsid w:val="7DF41D47"/>
    <w:rsid w:val="7F0839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2021-08-20T01:40:00Z</dcterms:created>
  <dc:creator>戴</dc:creator>
  <cp:lastModifiedBy>戴</cp:lastModifiedBy>
  <dcterms:modified xsi:type="dcterms:W3CDTF">2021-10-12T08:37:23Z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386772509_embed</vt:lpwstr>
  </property>
</Properties>
</file>