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20</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lang w:val="en-US" w:eastAsia="zh-CN"/>
        </w:rPr>
        <w:t xml:space="preserve">  </w:t>
      </w:r>
      <w:r>
        <w:rPr>
          <w:rFonts w:hint="eastAsia" w:eastAsia="仿宋_GB2312"/>
          <w:sz w:val="32"/>
          <w:szCs w:val="32"/>
          <w:u w:val="single"/>
        </w:rPr>
        <w:t xml:space="preserve"> </w:t>
      </w:r>
      <w:r>
        <w:rPr>
          <w:rFonts w:hint="eastAsia" w:eastAsia="仿宋_GB2312"/>
          <w:sz w:val="32"/>
          <w:szCs w:val="32"/>
          <w:u w:val="single"/>
          <w:lang w:eastAsia="zh-CN"/>
        </w:rPr>
        <w:t>华容县商务粮食局</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600001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2021</w:t>
      </w:r>
      <w:r>
        <w:rPr>
          <w:rFonts w:hint="eastAsia" w:eastAsia="仿宋_GB2312"/>
          <w:sz w:val="32"/>
        </w:rPr>
        <w:t xml:space="preserve">  年 </w:t>
      </w:r>
      <w:r>
        <w:rPr>
          <w:rFonts w:hint="eastAsia" w:eastAsia="仿宋_GB2312"/>
          <w:sz w:val="32"/>
          <w:lang w:val="en-US" w:eastAsia="zh-CN"/>
        </w:rPr>
        <w:t>7</w:t>
      </w:r>
      <w:r>
        <w:rPr>
          <w:rFonts w:hint="eastAsia" w:eastAsia="仿宋_GB2312"/>
          <w:sz w:val="32"/>
        </w:rPr>
        <w:t xml:space="preserve">  月 </w:t>
      </w:r>
      <w:r>
        <w:rPr>
          <w:rFonts w:hint="eastAsia" w:eastAsia="仿宋_GB2312"/>
          <w:sz w:val="32"/>
          <w:lang w:val="en-US" w:eastAsia="zh-CN"/>
        </w:rPr>
        <w:t>21</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4"/>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421"/>
        <w:gridCol w:w="5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易文艳</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15073036878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spacing w:line="590" w:lineRule="exact"/>
              <w:ind w:firstLine="480" w:firstLineChars="200"/>
              <w:rPr>
                <w:rFonts w:ascii="仿宋_GB2312" w:eastAsia="仿宋_GB2312"/>
                <w:sz w:val="24"/>
              </w:rPr>
            </w:pPr>
            <w:r>
              <w:rPr>
                <w:rFonts w:hint="eastAsia" w:ascii="仿宋_GB2312" w:hAnsi="仿宋_GB2312" w:eastAsia="仿宋_GB2312" w:cs="仿宋_GB2312"/>
                <w:color w:val="000000"/>
                <w:sz w:val="24"/>
                <w:lang w:val="en-US" w:eastAsia="zh-CN"/>
              </w:rPr>
              <w:t xml:space="preserve"> </w:t>
            </w:r>
            <w:r>
              <w:rPr>
                <w:rFonts w:hint="eastAsia" w:ascii="仿宋_GB2312" w:eastAsia="仿宋_GB2312"/>
                <w:sz w:val="24"/>
              </w:rPr>
              <w:t>（一）贯彻执行国家和省市对外开放、利用外资和国际经济合作以及国内贸易发展战略、方针、政策，拟订全县外向型经济发展和国内贸易发展战略，制定具体的实施办法。贯彻执行国家和省有关口岸工作政策法规。</w:t>
            </w:r>
          </w:p>
          <w:p>
            <w:pPr>
              <w:spacing w:line="590" w:lineRule="exact"/>
              <w:ind w:firstLine="480" w:firstLineChars="200"/>
              <w:rPr>
                <w:rFonts w:ascii="仿宋_GB2312" w:eastAsia="仿宋_GB2312"/>
                <w:sz w:val="24"/>
              </w:rPr>
            </w:pPr>
            <w:r>
              <w:rPr>
                <w:rFonts w:hint="eastAsia" w:ascii="仿宋_GB2312" w:eastAsia="仿宋_GB2312"/>
                <w:sz w:val="24"/>
              </w:rPr>
              <w:t>（二）负责推进商贸流通产业结构调整，指导全县商贸服务业、社区商业发展；指导中心城区标准化菜市场建设改造，提出促进商贸中小企业发展的政策建议，推动流通标准化和连锁经营、商业特许经营、物流配送、电子商务等现代流通方式发展。</w:t>
            </w:r>
          </w:p>
          <w:p>
            <w:pPr>
              <w:spacing w:line="590" w:lineRule="exact"/>
              <w:ind w:firstLine="480" w:firstLineChars="200"/>
              <w:rPr>
                <w:rFonts w:ascii="仿宋_GB2312" w:eastAsia="仿宋_GB2312"/>
                <w:sz w:val="24"/>
              </w:rPr>
            </w:pPr>
            <w:r>
              <w:rPr>
                <w:rFonts w:hint="eastAsia" w:ascii="仿宋_GB2312" w:eastAsia="仿宋_GB2312"/>
                <w:sz w:val="24"/>
              </w:rPr>
              <w:t>（三）拟订全县商贸服务业行业规范、全县成品油分销体系和餐饮发展规划。指导商务领域品牌建设、绿色消费工作，提出促进商贸中小企业发展政策建议。组织我县企业参加各种内外贸交易会、展销会、洽谈会、博览会。</w:t>
            </w:r>
          </w:p>
          <w:p>
            <w:pPr>
              <w:spacing w:line="590" w:lineRule="exact"/>
              <w:ind w:firstLine="480" w:firstLineChars="200"/>
              <w:rPr>
                <w:rFonts w:ascii="仿宋_GB2312" w:eastAsia="仿宋_GB2312"/>
                <w:sz w:val="24"/>
              </w:rPr>
            </w:pPr>
            <w:r>
              <w:rPr>
                <w:rFonts w:hint="eastAsia" w:ascii="仿宋_GB2312" w:eastAsia="仿宋_GB2312"/>
                <w:sz w:val="24"/>
              </w:rPr>
              <w:t>（四）负责全县商贸经济指标编报、统计、监督和管理工作；组织实施我县重要消费品市场调控和流通管理工作，负责建立健全全县生活必需品市场供应应急管理机制，监测分析市场运行、商品供求状况，调查分析商品价格信息，进行预警和信息引导，按分工负责重要消费品储备管理工作。</w:t>
            </w:r>
          </w:p>
          <w:p>
            <w:pPr>
              <w:spacing w:line="590" w:lineRule="exact"/>
              <w:ind w:firstLine="480" w:firstLineChars="200"/>
              <w:rPr>
                <w:rFonts w:ascii="仿宋_GB2312" w:eastAsia="仿宋_GB2312"/>
                <w:sz w:val="24"/>
              </w:rPr>
            </w:pPr>
            <w:r>
              <w:rPr>
                <w:rFonts w:hint="eastAsia" w:ascii="仿宋_GB2312" w:eastAsia="仿宋_GB2312"/>
                <w:sz w:val="24"/>
              </w:rPr>
              <w:t>（五）负责商务领域信用体系建设；参与打击侵犯知识产权、打击假冒伪劣商品等扰乱市场秩序行为。承担全县单用途商业预付卡发卡企业备案管理工作。负责拍卖、旧货流通、再生资源回收、成品油等行业监督管理。</w:t>
            </w:r>
          </w:p>
          <w:p>
            <w:pPr>
              <w:autoSpaceDN w:val="0"/>
              <w:spacing w:line="320" w:lineRule="exact"/>
              <w:jc w:val="left"/>
              <w:textAlignment w:val="center"/>
              <w:rPr>
                <w:rFonts w:hint="eastAsia" w:ascii="仿宋_GB2312" w:eastAsia="仿宋_GB2312"/>
                <w:sz w:val="24"/>
                <w:lang w:val="en-US" w:eastAsia="zh-CN"/>
              </w:rPr>
            </w:pPr>
            <w:r>
              <w:rPr>
                <w:rFonts w:hint="eastAsia" w:ascii="仿宋_GB2312" w:eastAsia="仿宋_GB2312"/>
                <w:sz w:val="24"/>
              </w:rPr>
              <w:t>（六）执行重要商品进出口管理、加工贸易管理办法、进出口商品配额管理和对外技术贸易、进出口管制以及鼓励技术和成套设备进出口的贸易政策。拟定和执行全县促进外贸增长政策措施。指导全县进出口业务工作，指导贸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8146" w:type="dxa"/>
            <w:gridSpan w:val="15"/>
            <w:noWrap w:val="0"/>
            <w:vAlign w:val="center"/>
          </w:tcPr>
          <w:p>
            <w:pPr>
              <w:spacing w:line="590" w:lineRule="exact"/>
              <w:ind w:firstLine="480" w:firstLineChars="200"/>
              <w:rPr>
                <w:rFonts w:ascii="仿宋_GB2312" w:eastAsia="仿宋_GB2312"/>
                <w:sz w:val="24"/>
              </w:rPr>
            </w:pPr>
            <w:r>
              <w:rPr>
                <w:rFonts w:hint="eastAsia" w:ascii="仿宋_GB2312" w:eastAsia="仿宋_GB2312"/>
                <w:sz w:val="24"/>
              </w:rPr>
              <w:t>促进活动和外贸促进体系建设，配合全县口岸建设。</w:t>
            </w:r>
          </w:p>
          <w:p>
            <w:pPr>
              <w:spacing w:line="590" w:lineRule="exact"/>
              <w:ind w:firstLine="480" w:firstLineChars="200"/>
              <w:rPr>
                <w:rFonts w:ascii="仿宋_GB2312" w:eastAsia="仿宋_GB2312"/>
                <w:sz w:val="24"/>
              </w:rPr>
            </w:pPr>
            <w:r>
              <w:rPr>
                <w:rFonts w:hint="eastAsia" w:ascii="仿宋_GB2312" w:eastAsia="仿宋_GB2312"/>
                <w:sz w:val="24"/>
              </w:rPr>
              <w:t>（七）组织协调反倾销、反补贴、保障措施及其他进出口公平贸易相关的工作，建立进出口公平贸易预警机制，组织全县产业损害调查。</w:t>
            </w:r>
          </w:p>
          <w:p>
            <w:pPr>
              <w:spacing w:line="590" w:lineRule="exact"/>
              <w:ind w:firstLine="480" w:firstLineChars="200"/>
              <w:rPr>
                <w:rFonts w:ascii="仿宋_GB2312" w:eastAsia="仿宋_GB2312"/>
                <w:sz w:val="24"/>
              </w:rPr>
            </w:pPr>
            <w:r>
              <w:rPr>
                <w:rFonts w:hint="eastAsia" w:ascii="仿宋_GB2312" w:eastAsia="仿宋_GB2312"/>
                <w:sz w:val="24"/>
              </w:rPr>
              <w:t>（八）负责我县外商投资企业设立、变更审批和转报工作；依法监督检查全县外商投资企业执行有关法律、法规、规章、合同章程情况，并协调处理有关问题。</w:t>
            </w:r>
          </w:p>
          <w:p>
            <w:pPr>
              <w:spacing w:line="590" w:lineRule="exact"/>
              <w:ind w:firstLine="480" w:firstLineChars="200"/>
              <w:rPr>
                <w:rFonts w:ascii="仿宋_GB2312" w:eastAsia="仿宋_GB2312"/>
                <w:sz w:val="24"/>
              </w:rPr>
            </w:pPr>
            <w:r>
              <w:rPr>
                <w:rFonts w:hint="eastAsia" w:ascii="仿宋_GB2312" w:eastAsia="仿宋_GB2312"/>
                <w:sz w:val="24"/>
              </w:rPr>
              <w:t>（九）负责依法管理和监督全县境外投资、对外承包工程、对外劳务合作等；指导企业对外经济技术合作与交流。</w:t>
            </w:r>
          </w:p>
          <w:p>
            <w:pPr>
              <w:spacing w:line="590" w:lineRule="exact"/>
              <w:ind w:firstLine="480" w:firstLineChars="200"/>
              <w:rPr>
                <w:rFonts w:ascii="仿宋_GB2312" w:eastAsia="仿宋_GB2312"/>
                <w:sz w:val="24"/>
              </w:rPr>
            </w:pPr>
            <w:r>
              <w:rPr>
                <w:rFonts w:hint="eastAsia" w:ascii="仿宋_GB2312" w:eastAsia="仿宋_GB2312"/>
                <w:sz w:val="24"/>
              </w:rPr>
              <w:t>（十）拟订全县电子商务发展规划和政策措施并组织实施，推动电子商务基础设施、物流网络和标准体系建设。负责推动电子商务的应用和发展，建立符合电子商务特点的协同管理体系和市场治理体系，促进全县电子商务发展。</w:t>
            </w:r>
          </w:p>
          <w:p>
            <w:pPr>
              <w:spacing w:line="590" w:lineRule="exact"/>
              <w:ind w:firstLine="480" w:firstLineChars="200"/>
              <w:rPr>
                <w:rFonts w:ascii="仿宋_GB2312" w:eastAsia="仿宋_GB2312"/>
                <w:sz w:val="24"/>
              </w:rPr>
            </w:pPr>
            <w:r>
              <w:rPr>
                <w:rFonts w:hint="eastAsia" w:ascii="仿宋_GB2312" w:eastAsia="仿宋_GB2312"/>
                <w:sz w:val="24"/>
              </w:rPr>
              <w:t>（十一）贯彻执行有关粮食流通和粮油储备的法律法规和政策措施；起草全县粮食流通和粮油储备管理的法律法规草案；研究提出粮食流通和粮油储备体制改革方案并组织实施；具体落实粮食安全行政首长负责制</w:t>
            </w:r>
            <w:r>
              <w:rPr>
                <w:rFonts w:ascii="仿宋_GB2312" w:eastAsia="仿宋_GB2312"/>
                <w:sz w:val="24"/>
              </w:rPr>
              <w:t>;</w:t>
            </w:r>
            <w:r>
              <w:rPr>
                <w:rFonts w:hint="eastAsia" w:ascii="仿宋_GB2312" w:eastAsia="仿宋_GB2312"/>
                <w:sz w:val="24"/>
              </w:rPr>
              <w:t>负责粮食收购资格许可的审批和检查；建立和完善地方粮食储备制度，承担县级和地方储备粮油管理工作；编制全县粮食流通、仓储、加工设施建设规划，管理有关粮食流通设施的政府投资项目，加快粮食流通基础设施建设；负责全县粮食流通的行业管理，拟定全县粮食行业发展规划、政策和粮食收购市场准入标准、粮食流通标准、粮食质量标准并组织实施；审批并核查粮食收购资格。</w:t>
            </w:r>
          </w:p>
          <w:p>
            <w:pPr>
              <w:autoSpaceDN w:val="0"/>
              <w:spacing w:line="320" w:lineRule="exact"/>
              <w:jc w:val="left"/>
              <w:textAlignment w:val="center"/>
              <w:rPr>
                <w:rFonts w:hint="eastAsia" w:ascii="仿宋_GB2312" w:eastAsia="仿宋_GB2312"/>
                <w:sz w:val="24"/>
              </w:rPr>
            </w:pPr>
            <w:r>
              <w:rPr>
                <w:rFonts w:hint="eastAsia" w:ascii="仿宋_GB2312" w:eastAsia="仿宋_GB2312"/>
                <w:sz w:val="24"/>
              </w:rPr>
              <w:t>（十二）拟订全县粮食产业化发展规划，提出目标和措施并组织实施；指导和监督从事粮食收购、销售、储存、加工的粮食经营者以及饲料、工业用粮企业执行国家粮食流通政策。加强粮食质量管理和检测体系建设，负责粮食流通、加工行业安全生产工作的监督管理，负责粮食收购、储存、运输环节粮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8146" w:type="dxa"/>
            <w:gridSpan w:val="15"/>
            <w:noWrap w:val="0"/>
            <w:vAlign w:val="center"/>
          </w:tcPr>
          <w:p>
            <w:pPr>
              <w:spacing w:line="590" w:lineRule="exact"/>
              <w:ind w:firstLine="480" w:firstLineChars="200"/>
              <w:rPr>
                <w:rFonts w:ascii="仿宋_GB2312" w:eastAsia="仿宋_GB2312"/>
                <w:sz w:val="24"/>
              </w:rPr>
            </w:pPr>
            <w:r>
              <w:rPr>
                <w:rFonts w:hint="eastAsia" w:ascii="仿宋_GB2312" w:eastAsia="仿宋_GB2312"/>
                <w:sz w:val="24"/>
              </w:rPr>
              <w:t>质量安全和原粮卫生的监督管理，以及执行国家粮食流通统计制度的情况进行监督检查；组织实施全县粮食库存检查工作。</w:t>
            </w:r>
            <w:r>
              <w:rPr>
                <w:rFonts w:ascii="仿宋_GB2312" w:eastAsia="仿宋_GB2312"/>
                <w:sz w:val="24"/>
              </w:rPr>
              <w:t xml:space="preserve"> </w:t>
            </w:r>
          </w:p>
          <w:p>
            <w:pPr>
              <w:spacing w:line="590" w:lineRule="exact"/>
              <w:ind w:firstLine="480" w:firstLineChars="200"/>
              <w:rPr>
                <w:rFonts w:ascii="仿宋_GB2312" w:eastAsia="仿宋_GB2312"/>
                <w:sz w:val="24"/>
              </w:rPr>
            </w:pPr>
            <w:r>
              <w:rPr>
                <w:rFonts w:hint="eastAsia" w:ascii="仿宋_GB2312" w:eastAsia="仿宋_GB2312"/>
                <w:sz w:val="24"/>
              </w:rPr>
              <w:t>（十三）负责管理局属企事业单位；负责县委县政府划定范围的商贸流通行业安全生产工作。</w:t>
            </w:r>
          </w:p>
          <w:p>
            <w:pPr>
              <w:spacing w:line="590" w:lineRule="exact"/>
              <w:ind w:firstLine="480" w:firstLineChars="200"/>
              <w:rPr>
                <w:rFonts w:ascii="仿宋_GB2312" w:eastAsia="仿宋_GB2312"/>
                <w:sz w:val="24"/>
              </w:rPr>
            </w:pPr>
            <w:r>
              <w:rPr>
                <w:rFonts w:hint="eastAsia" w:ascii="仿宋_GB2312" w:eastAsia="仿宋_GB2312"/>
                <w:sz w:val="24"/>
              </w:rPr>
              <w:t>（十四）完成上级交办的其他任务。</w:t>
            </w:r>
          </w:p>
          <w:p>
            <w:pPr>
              <w:spacing w:line="590" w:lineRule="exact"/>
              <w:ind w:firstLine="480" w:firstLineChars="200"/>
              <w:rPr>
                <w:rFonts w:ascii="仿宋_GB2312" w:eastAsia="仿宋_GB2312"/>
                <w:sz w:val="24"/>
              </w:rPr>
            </w:pPr>
            <w:r>
              <w:rPr>
                <w:rFonts w:hint="eastAsia" w:ascii="仿宋_GB2312" w:eastAsia="仿宋_GB2312"/>
                <w:sz w:val="24"/>
              </w:rPr>
              <w:t>（十五）商务粮食部门与市场监督管理部门的有关职责分工。</w:t>
            </w:r>
          </w:p>
          <w:p>
            <w:pPr>
              <w:spacing w:line="590" w:lineRule="exact"/>
              <w:ind w:firstLine="480" w:firstLineChars="200"/>
              <w:rPr>
                <w:rFonts w:ascii="仿宋_GB2312" w:eastAsia="仿宋_GB2312"/>
                <w:sz w:val="24"/>
              </w:rPr>
            </w:pPr>
            <w:r>
              <w:rPr>
                <w:rFonts w:hint="eastAsia" w:ascii="仿宋_GB2312" w:eastAsia="仿宋_GB2312"/>
                <w:sz w:val="24"/>
              </w:rPr>
              <w:t>商务粮食部门负责拟订全县餐饮、酒类和药品流通发展规划和政策，市场监督管理部门负责餐饮、酒类和药品流通监督管理。</w:t>
            </w:r>
          </w:p>
          <w:p>
            <w:pPr>
              <w:spacing w:line="590" w:lineRule="exact"/>
              <w:ind w:firstLine="480" w:firstLineChars="200"/>
              <w:rPr>
                <w:rFonts w:ascii="仿宋_GB2312" w:eastAsia="仿宋_GB2312"/>
                <w:sz w:val="24"/>
              </w:rPr>
            </w:pPr>
            <w:r>
              <w:rPr>
                <w:rFonts w:hint="eastAsia" w:ascii="仿宋_GB2312" w:eastAsia="仿宋_GB2312"/>
                <w:sz w:val="24"/>
              </w:rPr>
              <w:t>商务粮食部门负责已取得商务行政许可和备案的商贸流通企业行业管理，市场监督管理部门负责违法线索受理、违法认定和违法处罚；商务粮食部门负责单用途商业预付卡发卡企业的备案管理，市场监督管理部门负责违法线索受理、违法认定和违法处罚。</w:t>
            </w:r>
          </w:p>
          <w:p>
            <w:pPr>
              <w:spacing w:line="590" w:lineRule="exact"/>
              <w:ind w:firstLine="480" w:firstLineChars="200"/>
              <w:rPr>
                <w:rFonts w:ascii="仿宋_GB2312" w:eastAsia="仿宋_GB2312"/>
                <w:sz w:val="24"/>
              </w:rPr>
            </w:pPr>
            <w:r>
              <w:rPr>
                <w:rFonts w:hint="eastAsia" w:ascii="仿宋_GB2312" w:eastAsia="仿宋_GB2312"/>
                <w:sz w:val="24"/>
              </w:rPr>
              <w:t>（十六）关于成品油市场管理职责分工。</w:t>
            </w:r>
          </w:p>
          <w:p>
            <w:pPr>
              <w:spacing w:line="590" w:lineRule="exact"/>
              <w:ind w:firstLine="480" w:firstLineChars="200"/>
              <w:rPr>
                <w:rFonts w:ascii="仿宋_GB2312" w:eastAsia="仿宋_GB2312"/>
                <w:sz w:val="24"/>
              </w:rPr>
            </w:pPr>
            <w:r>
              <w:rPr>
                <w:rFonts w:hint="eastAsia" w:ascii="仿宋_GB2312" w:eastAsia="仿宋_GB2312"/>
                <w:sz w:val="24"/>
              </w:rPr>
              <w:t>商务粮食部门负责对取得成品油经营批准证书的成品油经营企业进行监督管理，市场监管综合执法机构负责违法线索受理、违法认定和违法处罚；市场监管、公安、生态环境、交通、应急等部门依据职责负责打击和查处成品油非法经营行为。</w:t>
            </w:r>
          </w:p>
          <w:p>
            <w:pPr>
              <w:autoSpaceDN w:val="0"/>
              <w:spacing w:line="320" w:lineRule="exact"/>
              <w:jc w:val="left"/>
              <w:textAlignment w:val="center"/>
              <w:rPr>
                <w:rFonts w:hint="eastAsia" w:ascii="仿宋_GB2312" w:eastAsia="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任务1：社零增速和四上企业申报</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任务</w:t>
            </w:r>
            <w:r>
              <w:rPr>
                <w:rFonts w:hint="eastAsia" w:ascii="仿宋_GB2312" w:hAnsi="仿宋_GB2312" w:eastAsia="仿宋_GB2312" w:cs="仿宋_GB2312"/>
                <w:color w:val="000000"/>
                <w:sz w:val="24"/>
              </w:rPr>
              <w:t>2：开放型经济发展</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任务</w:t>
            </w:r>
            <w:r>
              <w:rPr>
                <w:rFonts w:hint="eastAsia" w:ascii="仿宋_GB2312" w:hAnsi="仿宋_GB2312" w:eastAsia="仿宋_GB2312" w:cs="仿宋_GB2312"/>
                <w:color w:val="000000"/>
                <w:sz w:val="24"/>
              </w:rPr>
              <w:t>3：粮食收储及加工</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任务4：</w:t>
            </w:r>
            <w:r>
              <w:rPr>
                <w:rFonts w:hint="eastAsia" w:ascii="仿宋_GB2312" w:hAnsi="仿宋_GB2312" w:eastAsia="仿宋_GB2312" w:cs="仿宋_GB2312"/>
                <w:color w:val="000000"/>
                <w:sz w:val="24"/>
              </w:rPr>
              <w:t>电商扶贫</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任务5：中农联农产品物流园建设</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任务6：中国好粮油项目实施</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任务7：推进农贸市场建设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（一）各项经济指标运行情况。</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社零增速和四上企业申报。2020年我县社会商品零售总额完成127.66亿元，累计增速为-2.3%，增速排名居全市市县排名第三。为保证数据应统尽统，截止2020年11月底，我局共新增社零限上企业11家。县商贸行业固定资产投资项目总投资15亿元，服务业四上新增企业2家，完成全年任务的100%。</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2.开放型经济发展。2020年我县累计完成进出口13826万元，同比2019年1717美元（11230万元）增加2596万元，新增“破零”企业4家。</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粮食收储及加工。2020年我县完成早稻收购6.5万吨，中晚稻收购5.6万吨。新增省级储备粮1.4万吨，轮换省级储备粮18621吨，全年完成粮油加工总产值17.3亿。配合“省政府千亿产业百亿物流工程”我们积极为企业搞好粮油深加工争项争资，争取国家财政资金80万元。我局局长唐龙2020年获全国政策性粮食库存数量和质量大清查先进个人称号。</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电商扶贫。2020年完成电商销售农特产品交易额2亿元以上，28个贫困村销售当地农产品的交易额完成728万元以上。42家企业的扶贫产品县扶贫办预审通过139个，市扶贫办审核认定扶贫产品品种115个(97个已公示)，省扶贫通过71个(已在湖南省消费扶贫公共服务平台上公示64个)，国家扶贫办审核通过59个。我县2020年消费扶贫目标任务是6225万元，在“湖南省消费扶贫公共服务平台”上线扶贫农产品64个，入驻扶贫企业34家(已申报42家),计划入驻企业50家以上。目前已在该平台销售额达到91680452.8万元，完成年度目标任务的147%。</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xml:space="preserve"> （二）重点工作推进情况</w:t>
            </w:r>
          </w:p>
          <w:p>
            <w:pPr>
              <w:spacing w:line="590" w:lineRule="exact"/>
              <w:ind w:firstLine="480" w:firstLineChars="200"/>
              <w:rPr>
                <w:rFonts w:hint="eastAsia" w:ascii="仿宋_GB2312" w:eastAsia="仿宋_GB2312"/>
                <w:sz w:val="24"/>
              </w:rPr>
            </w:pPr>
            <w:r>
              <w:rPr>
                <w:rFonts w:hint="eastAsia" w:ascii="仿宋_GB2312" w:eastAsia="仿宋_GB2312"/>
                <w:sz w:val="24"/>
              </w:rPr>
              <w:t>1.落实粮食安全省长责任制。2020年4月，省粮食和物资储备局印发《湖南省2020年度落实粮食安全省长责任制真抓实干督查激励措施实施办法》（湘粮发【2020】34号),拟将在全省范围内排名靠前的4个市州、5个县市区列入督查激励名单。今年我县落实粮食安全省长责任制工作形势喜人，亮点纷呈。“优质粮油工程”顺利实施，新增省级储备计划率先完成，粮食储备库建设强力推进。现已完成粮安考核自评打分并形成书面报告报送市粮安考核办。在2018、2019年连续两年被评为市粮安考核优胜单位的基础上，今年有望再次获得全市粮安考核优胜单位称号。</w:t>
            </w:r>
          </w:p>
          <w:p>
            <w:pPr>
              <w:spacing w:line="590" w:lineRule="exact"/>
              <w:ind w:firstLine="480" w:firstLineChars="200"/>
              <w:rPr>
                <w:rFonts w:hint="eastAsia" w:ascii="仿宋_GB2312" w:eastAsia="仿宋_GB2312"/>
                <w:sz w:val="24"/>
              </w:rPr>
            </w:pPr>
            <w:r>
              <w:rPr>
                <w:rFonts w:hint="eastAsia" w:ascii="仿宋_GB2312" w:eastAsia="仿宋_GB2312"/>
                <w:sz w:val="24"/>
              </w:rPr>
              <w:t>2.中国好粮油项目实施。2020年我县以品牌创建促发展，成功创建“中国好粮油”国家级示范县，争取上级资金2500万元，累计争取4800万元。在项目实施过程中，我局严格遵循国家和省、市粮食主管部门的政策要求，采取“示范企业引领、产业体系提升过程、区域公用品牌建设”三大重点支持方向，有效推动项目建设。按照企业申报、专家评审、部门考评、社会公示的原则，严格依法依程序遴选出3家粮食示范企业、7家粮食产业体系提升企业来参与“优质粮油工程”建设。通过全力打造“华容稻”区域公共品牌，大部分粮食企业达到了具有华容稻地域特色、有品牌影响力和中国好粮油系列标准。成功创建并极力推广“华容稻”全国公共区域品牌，其中“华容稻”品牌成功申报为国家地理证明商标，并于2020年12月正式获得国家地理证明商标，成为省农博会重点推介粮食品牌。吉娃米业荣获长沙国际食品餐饮博览会大会金奖，吉娃米业湖田贡米荣获中国好粮油产品称号。</w:t>
            </w:r>
          </w:p>
          <w:p>
            <w:pPr>
              <w:spacing w:line="590" w:lineRule="exact"/>
              <w:ind w:firstLine="480" w:firstLineChars="200"/>
              <w:rPr>
                <w:rFonts w:hint="eastAsia" w:ascii="仿宋_GB2312" w:eastAsia="仿宋_GB2312"/>
                <w:sz w:val="24"/>
              </w:rPr>
            </w:pPr>
            <w:r>
              <w:rPr>
                <w:rFonts w:hint="eastAsia" w:ascii="仿宋_GB2312" w:eastAsia="仿宋_GB2312"/>
                <w:sz w:val="24"/>
              </w:rPr>
              <w:t>3.电子商务暨电商扶贫。一是加强电子商务平台。阿里巴巴、京东、美团、饿了么等国内知名公司均在我县落地经营，目前正与省内农商通、创领等大型电商平台采取合作方式提升我县农产品的销售推广力度。二是完善县级电子商务综合服务中心。我县有阿里巴巴、邮政、供销一家等三大县级电子商务服务中心，负责全县电商网点统筹推进品牌、标准、品质控制、金融物流、培训等服务。三是提质乡镇村场电商综合服务点服务水平。目前，融合商贸、邮政、供销、快递、金融、政务等资源，拓展便民生活、代买代卖、信息咨询、职业介绍、旅游出行等服务功能、推进智慧乡村服务应用。四是电商扶贫和消费扶贫有机结合。按照市场引导、企业运作、政府扶持的方式发展农村电商，促进消费扶贫。2020年投资三十多万元，自主研发了“华容E购”移动端线上平台，通过华容E购平台销售贫困村特色大米五千多斤；蛋类近三万多枚；华容桃花山山里妈妈团子近三千多件；华容本地其它土特产品如桃花山竹笋等逾千份。以多种形式推介我县农特产品，积极推进直播培训、直播带货活动。仅今年六月，我县企业直播50多次，粉丝流量十六万多人次，成交额达四十万多元。</w:t>
            </w:r>
          </w:p>
          <w:p>
            <w:pPr>
              <w:spacing w:line="590" w:lineRule="exact"/>
              <w:ind w:firstLine="480" w:firstLineChars="200"/>
              <w:rPr>
                <w:rFonts w:hint="eastAsia" w:ascii="仿宋_GB2312" w:eastAsia="仿宋_GB2312"/>
                <w:sz w:val="24"/>
              </w:rPr>
            </w:pPr>
            <w:r>
              <w:rPr>
                <w:rFonts w:hint="eastAsia" w:ascii="仿宋_GB2312" w:eastAsia="仿宋_GB2312"/>
                <w:sz w:val="24"/>
              </w:rPr>
              <w:t>4.市场体系建设。一是推进农贸市场建设。根据省商务厅马路市场安全隐患整治配套建设农贸市场有关文件精神，向市局上报配套规划建设桥东市场、花子坟、松木桥、洪山头四个农贸市场。目前这4个马路市场安全隐患整治配套建设农贸市场累计投入资金790万元并全部完成建设并投入使用，市场规划建设完成率100%。二是争资争项和绩效评估。积极向省厅农贸市场建设资金配套34万元已到达县财政；积极推进湖南洞庭明珠食品有限公司的蔬菜全产业链供应链项目申报；对毛家巷农贸市场标准化建设、洞庭鸽业宋家嘴冷库及配套设施建设、宏发物流流通产业物流标准化建设三个2019年省厅流通产业支持项目认真做好了绩效评价工作，顺利地通过了绩效考核工作。三是做好二手车清查评估工作。对全县二手车交易市场进行摸底调查并制定了《开展顽瘴痼疾集中整治暨二手车交易市场集中整治行动的实施方案》。</w:t>
            </w:r>
          </w:p>
          <w:p>
            <w:pPr>
              <w:spacing w:line="590" w:lineRule="exact"/>
              <w:ind w:firstLine="480" w:firstLineChars="200"/>
              <w:rPr>
                <w:rFonts w:hint="eastAsia" w:ascii="仿宋_GB2312" w:eastAsia="仿宋_GB2312"/>
                <w:sz w:val="24"/>
              </w:rPr>
            </w:pPr>
            <w:r>
              <w:rPr>
                <w:rFonts w:hint="eastAsia" w:ascii="仿宋_GB2312" w:eastAsia="仿宋_GB2312"/>
                <w:sz w:val="24"/>
              </w:rPr>
              <w:t xml:space="preserve">    5.“十四五”规划编制。在县委县政府的统一安排部署下，我局借助社会专业力量，按程序选聘武汉宝骐咨询有限公司进行“十四五”商贸流通规划编制，科学系统推进全县商贸流通业“十四五”发展规划编制工作。</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3910.66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498.77</w:t>
            </w: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3411.89</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3910.66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498.77</w:t>
            </w: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3411.89</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825"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520"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825"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20"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3759.52</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1499.98</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1181.3</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318.68</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2259.54</w:t>
            </w:r>
          </w:p>
        </w:tc>
        <w:tc>
          <w:tcPr>
            <w:tcW w:w="825" w:type="dxa"/>
            <w:gridSpan w:val="3"/>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151.14</w:t>
            </w:r>
          </w:p>
        </w:tc>
        <w:tc>
          <w:tcPr>
            <w:tcW w:w="520"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3759.52</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1499.98</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1181.3</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318.68</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2259.54</w:t>
            </w:r>
          </w:p>
        </w:tc>
        <w:tc>
          <w:tcPr>
            <w:tcW w:w="825" w:type="dxa"/>
            <w:gridSpan w:val="3"/>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151.14</w:t>
            </w:r>
          </w:p>
        </w:tc>
        <w:tc>
          <w:tcPr>
            <w:tcW w:w="520"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825"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20"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825"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20"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825"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520"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2.53</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2.53</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2.53</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2.53</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4756.32</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220</w:t>
            </w:r>
          </w:p>
        </w:tc>
        <w:tc>
          <w:tcPr>
            <w:tcW w:w="3644" w:type="dxa"/>
            <w:gridSpan w:val="7"/>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3981.32</w:t>
            </w:r>
          </w:p>
        </w:tc>
        <w:tc>
          <w:tcPr>
            <w:tcW w:w="941"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4756.32</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220</w:t>
            </w:r>
          </w:p>
        </w:tc>
        <w:tc>
          <w:tcPr>
            <w:tcW w:w="3644" w:type="dxa"/>
            <w:gridSpan w:val="7"/>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3981.32</w:t>
            </w:r>
          </w:p>
        </w:tc>
        <w:tc>
          <w:tcPr>
            <w:tcW w:w="941"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目标1：社零增速和四上企业申报</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rPr>
              <w:t>2：开放型经济发展</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rPr>
              <w:t>3：粮食收储及加工</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目标4：</w:t>
            </w:r>
            <w:r>
              <w:rPr>
                <w:rFonts w:hint="eastAsia" w:ascii="仿宋_GB2312" w:hAnsi="仿宋_GB2312" w:eastAsia="仿宋_GB2312" w:cs="仿宋_GB2312"/>
                <w:color w:val="000000"/>
                <w:sz w:val="24"/>
              </w:rPr>
              <w:t>电商扶贫</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目标5：中农联农产品物流园建设</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目标6：中国好粮油项目实施</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val="en-US" w:eastAsia="zh-CN"/>
              </w:rPr>
              <w:t>目标7：推进农贸市场建设</w:t>
            </w:r>
          </w:p>
        </w:tc>
        <w:tc>
          <w:tcPr>
            <w:tcW w:w="4585" w:type="dxa"/>
            <w:gridSpan w:val="9"/>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lang w:val="en-US" w:eastAsia="zh-CN"/>
              </w:rPr>
              <w:t>1：</w:t>
            </w:r>
            <w:r>
              <w:rPr>
                <w:rFonts w:hint="eastAsia" w:ascii="仿宋_GB2312" w:hAnsi="仿宋_GB2312" w:eastAsia="仿宋_GB2312" w:cs="仿宋_GB2312"/>
                <w:color w:val="000000"/>
                <w:sz w:val="24"/>
              </w:rPr>
              <w:t>社零增速和四上企业申报</w:t>
            </w:r>
            <w:r>
              <w:rPr>
                <w:rFonts w:hint="eastAsia" w:ascii="仿宋_GB2312" w:hAnsi="仿宋_GB2312" w:eastAsia="仿宋_GB2312" w:cs="仿宋_GB2312"/>
                <w:color w:val="000000"/>
                <w:sz w:val="24"/>
                <w:lang w:eastAsia="zh-CN"/>
              </w:rPr>
              <w:t>，排名全市县第三。</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rPr>
              <w:t>2：开放型经济发展</w:t>
            </w:r>
            <w:r>
              <w:rPr>
                <w:rFonts w:hint="eastAsia" w:ascii="仿宋_GB2312" w:hAnsi="仿宋_GB2312" w:eastAsia="仿宋_GB2312" w:cs="仿宋_GB2312"/>
                <w:color w:val="000000"/>
                <w:sz w:val="24"/>
                <w:lang w:eastAsia="zh-CN"/>
              </w:rPr>
              <w:t>，累计完成进出口</w:t>
            </w:r>
            <w:r>
              <w:rPr>
                <w:rFonts w:hint="eastAsia" w:ascii="仿宋_GB2312" w:hAnsi="仿宋_GB2312" w:eastAsia="仿宋_GB2312" w:cs="仿宋_GB2312"/>
                <w:color w:val="000000"/>
                <w:sz w:val="24"/>
                <w:lang w:val="en-US" w:eastAsia="zh-CN"/>
              </w:rPr>
              <w:t>13826万元。</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rPr>
              <w:t>3：粮食收储及加工</w:t>
            </w:r>
            <w:r>
              <w:rPr>
                <w:rFonts w:hint="eastAsia" w:ascii="仿宋_GB2312" w:hAnsi="仿宋_GB2312" w:eastAsia="仿宋_GB2312" w:cs="仿宋_GB2312"/>
                <w:color w:val="000000"/>
                <w:sz w:val="24"/>
                <w:lang w:eastAsia="zh-CN"/>
              </w:rPr>
              <w:t>，全年完成粮油加工总产值</w:t>
            </w:r>
            <w:r>
              <w:rPr>
                <w:rFonts w:hint="eastAsia" w:ascii="仿宋_GB2312" w:hAnsi="仿宋_GB2312" w:eastAsia="仿宋_GB2312" w:cs="仿宋_GB2312"/>
                <w:color w:val="000000"/>
                <w:sz w:val="24"/>
                <w:lang w:val="en-US" w:eastAsia="zh-CN"/>
              </w:rPr>
              <w:t>17.3亿。</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目标4：2020年完成</w:t>
            </w:r>
            <w:r>
              <w:rPr>
                <w:rFonts w:hint="eastAsia" w:ascii="仿宋_GB2312" w:hAnsi="仿宋_GB2312" w:eastAsia="仿宋_GB2312" w:cs="仿宋_GB2312"/>
                <w:color w:val="000000"/>
                <w:sz w:val="24"/>
              </w:rPr>
              <w:t>电商</w:t>
            </w:r>
            <w:r>
              <w:rPr>
                <w:rFonts w:hint="eastAsia" w:ascii="仿宋_GB2312" w:hAnsi="仿宋_GB2312" w:eastAsia="仿宋_GB2312" w:cs="仿宋_GB2312"/>
                <w:color w:val="000000"/>
                <w:sz w:val="24"/>
                <w:lang w:eastAsia="zh-CN"/>
              </w:rPr>
              <w:t>销售新产品</w:t>
            </w:r>
            <w:r>
              <w:rPr>
                <w:rFonts w:hint="eastAsia" w:ascii="仿宋_GB2312" w:hAnsi="仿宋_GB2312" w:eastAsia="仿宋_GB2312" w:cs="仿宋_GB2312"/>
                <w:color w:val="000000"/>
                <w:sz w:val="24"/>
                <w:lang w:val="en-US" w:eastAsia="zh-CN"/>
              </w:rPr>
              <w:t>2亿元以上</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目标5：加快中农联农产品物流园建设，已完成土地测量，入户调查、土地征拆报批工作。</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目标6：</w:t>
            </w:r>
            <w:r>
              <w:rPr>
                <w:rFonts w:hint="eastAsia" w:ascii="仿宋_GB2312" w:hAnsi="仿宋_GB2312" w:eastAsia="仿宋_GB2312" w:cs="仿宋_GB2312"/>
                <w:color w:val="000000"/>
                <w:sz w:val="24"/>
              </w:rPr>
              <w:t>打造“华容稻”区域公共品牌，“中国好粮油”工程已通过省市验收</w:t>
            </w:r>
          </w:p>
          <w:p>
            <w:pPr>
              <w:autoSpaceDN w:val="0"/>
              <w:spacing w:line="320" w:lineRule="exact"/>
              <w:jc w:val="both"/>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任务7：推进农贸市场建设，市场规划建设完成率100%。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指标1：“中国好粮油”工程验收。</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b/>
                <w:color w:val="000000"/>
                <w:sz w:val="24"/>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指标2：开放型经济工作被评为全市先进单位。</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b/>
                <w:color w:val="000000"/>
                <w:sz w:val="24"/>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指标3：创建省级出口食品农产品质量安全示范区工作通过验收。</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b/>
                <w:color w:val="000000"/>
                <w:sz w:val="24"/>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指标1：2020年我县完成进出口13826万元，同比2019年1717美元（11230万元）增加2596万元，新增“破零”企业4家。</w:t>
            </w:r>
          </w:p>
          <w:p>
            <w:pPr>
              <w:autoSpaceDN w:val="0"/>
              <w:spacing w:line="320" w:lineRule="exact"/>
              <w:jc w:val="left"/>
              <w:textAlignment w:val="center"/>
              <w:rPr>
                <w:rFonts w:hint="eastAsia" w:ascii="仿宋_GB2312" w:hAnsi="仿宋_GB2312" w:eastAsia="仿宋_GB2312" w:cs="仿宋_GB2312"/>
                <w:color w:val="000000"/>
                <w:sz w:val="24"/>
                <w:lang w:eastAsia="zh-CN"/>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超额完成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2020年完成</w:t>
            </w:r>
            <w:r>
              <w:rPr>
                <w:rFonts w:hint="eastAsia" w:ascii="仿宋_GB2312" w:hAnsi="仿宋_GB2312" w:eastAsia="仿宋_GB2312" w:cs="仿宋_GB2312"/>
                <w:color w:val="000000"/>
                <w:sz w:val="24"/>
              </w:rPr>
              <w:t>电商</w:t>
            </w:r>
            <w:r>
              <w:rPr>
                <w:rFonts w:hint="eastAsia" w:ascii="仿宋_GB2312" w:hAnsi="仿宋_GB2312" w:eastAsia="仿宋_GB2312" w:cs="仿宋_GB2312"/>
                <w:color w:val="000000"/>
                <w:sz w:val="24"/>
                <w:lang w:eastAsia="zh-CN"/>
              </w:rPr>
              <w:t>销售新产品</w:t>
            </w:r>
            <w:r>
              <w:rPr>
                <w:rFonts w:hint="eastAsia" w:ascii="仿宋_GB2312" w:hAnsi="仿宋_GB2312" w:eastAsia="仿宋_GB2312" w:cs="仿宋_GB2312"/>
                <w:color w:val="000000"/>
                <w:sz w:val="24"/>
                <w:lang w:val="en-US" w:eastAsia="zh-CN"/>
              </w:rPr>
              <w:t>2亿元以上</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超额完成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华都国际项目重组并实现整体开业运营。</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岳阳临港汽车城进入三方协议进场。</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指标</w:t>
            </w:r>
            <w:r>
              <w:rPr>
                <w:rFonts w:hint="eastAsia" w:ascii="仿宋_GB2312" w:hAnsi="仿宋_GB2312" w:eastAsia="仿宋_GB2312" w:cs="仿宋_GB2312"/>
                <w:color w:val="000000"/>
                <w:sz w:val="24"/>
                <w:lang w:val="en-US" w:eastAsia="zh-CN"/>
              </w:rPr>
              <w:t>3：应急物资储备库项目已完成选址、测量等前期准备工作。</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按期完成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指标1：经费预算</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控制在预算内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指标1：搞好中农联华容农产品电商物流园的各项工作。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项目建成后可提供就业岗位2000个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指标1：华都国际家居建材市场工作有序开展。</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指标2：电子商务和电商扶贫工作在全省名列前茅</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ascii="仿宋_GB2312" w:hAnsi="仿宋_GB2312" w:eastAsia="仿宋_GB2312" w:cs="仿宋_GB2312"/>
                <w:b/>
                <w:color w:val="000000"/>
                <w:sz w:val="24"/>
              </w:rPr>
            </w:pPr>
            <w:r>
              <w:rPr>
                <w:rFonts w:hint="eastAsia" w:ascii="仿宋_GB2312" w:hAnsi="仿宋_GB2312" w:eastAsia="仿宋_GB2312" w:cs="仿宋_GB2312"/>
                <w:b/>
                <w:color w:val="000000"/>
                <w:sz w:val="24"/>
              </w:rPr>
              <w:t>指标1：提高业主经济效益。</w:t>
            </w:r>
          </w:p>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指标2：提高人均收入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指标1：继续抓好湘北汽车城、正诚综合市场各项工作。：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rPr>
              <w:t>确保环境良好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指标1：群众满意率</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指标2：项目开发商满意率</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徐昌红</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副局长、评价组组长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商务粮食局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55"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刘  彬</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财务股长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商务粮食局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张芙蓉</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办公室主任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商务粮食局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黄  文</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纪检干事</w:t>
            </w:r>
            <w:bookmarkStart w:id="0" w:name="_GoBack"/>
            <w:bookmarkEnd w:id="0"/>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商务粮食局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eastAsia="zh-CN"/>
        </w:rPr>
        <w:t>易文艳</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15073036878</w:t>
      </w:r>
    </w:p>
    <w:tbl>
      <w:tblPr>
        <w:tblStyle w:val="4"/>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ascii="黑体" w:hAnsi="黑体" w:eastAsia="黑体" w:cs="黑体"/>
                <w:bCs/>
                <w:sz w:val="28"/>
                <w:szCs w:val="28"/>
              </w:rPr>
            </w:pPr>
            <w:r>
              <w:rPr>
                <w:rFonts w:hint="eastAsia" w:eastAsia="仿宋_GB2312"/>
                <w:sz w:val="32"/>
                <w:szCs w:val="32"/>
              </w:rPr>
              <w:t>华容县商务粮食局20</w:t>
            </w:r>
            <w:r>
              <w:rPr>
                <w:rFonts w:hint="eastAsia" w:eastAsia="仿宋_GB2312"/>
                <w:sz w:val="32"/>
                <w:szCs w:val="32"/>
                <w:lang w:val="en-US" w:eastAsia="zh-CN"/>
              </w:rPr>
              <w:t>20</w:t>
            </w:r>
            <w:r>
              <w:rPr>
                <w:rFonts w:hint="eastAsia" w:eastAsia="仿宋_GB2312"/>
                <w:sz w:val="32"/>
                <w:szCs w:val="32"/>
              </w:rPr>
              <w:t>年度部门整体支出绩效自评报告</w:t>
            </w:r>
          </w:p>
          <w:p>
            <w:pPr>
              <w:spacing w:line="560" w:lineRule="exact"/>
              <w:ind w:firstLine="560"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（一）部门（单位）基本情况</w:t>
            </w:r>
          </w:p>
          <w:p>
            <w:pPr>
              <w:spacing w:line="520" w:lineRule="exact"/>
              <w:ind w:firstLine="422" w:firstLineChars="150"/>
              <w:rPr>
                <w:rFonts w:asciiTheme="minorEastAsia" w:hAnsiTheme="minorEastAsia" w:eastAsiaTheme="minorEastAsia"/>
                <w:color w:val="000000"/>
                <w:sz w:val="28"/>
                <w:szCs w:val="28"/>
              </w:rPr>
            </w:pPr>
            <w:r>
              <w:rPr>
                <w:rFonts w:asciiTheme="minorEastAsia" w:hAnsiTheme="minorEastAsia" w:eastAsiaTheme="minorEastAsia"/>
                <w:b/>
                <w:color w:val="000000"/>
                <w:sz w:val="28"/>
                <w:szCs w:val="28"/>
              </w:rPr>
              <w:t>1.</w:t>
            </w:r>
            <w:r>
              <w:rPr>
                <w:rFonts w:hint="eastAsia" w:asciiTheme="minorEastAsia" w:hAnsiTheme="minorEastAsia" w:eastAsiaTheme="minorEastAsia"/>
                <w:b/>
                <w:color w:val="000000"/>
                <w:sz w:val="28"/>
                <w:szCs w:val="28"/>
              </w:rPr>
              <w:t>基本情况</w:t>
            </w:r>
            <w:r>
              <w:rPr>
                <w:rFonts w:hint="eastAsia" w:asciiTheme="minorEastAsia" w:hAnsiTheme="minorEastAsia" w:eastAsiaTheme="minorEastAsia"/>
                <w:color w:val="000000"/>
                <w:sz w:val="28"/>
                <w:szCs w:val="28"/>
              </w:rPr>
              <w:t>。商务粮食局是政府对内经外贸、商贸流通、粮食流通和储备实施一体化管理的综合职能部门，是财政全额预算拨款的行政单位。内设股室</w:t>
            </w:r>
            <w:r>
              <w:rPr>
                <w:rFonts w:asciiTheme="minorEastAsia" w:hAnsiTheme="minorEastAsia" w:eastAsiaTheme="minorEastAsia"/>
                <w:color w:val="000000"/>
                <w:sz w:val="28"/>
                <w:szCs w:val="28"/>
              </w:rPr>
              <w:t>15</w:t>
            </w:r>
            <w:r>
              <w:rPr>
                <w:rFonts w:hint="eastAsia" w:asciiTheme="minorEastAsia" w:hAnsiTheme="minorEastAsia" w:eastAsiaTheme="minorEastAsia"/>
                <w:color w:val="000000"/>
                <w:sz w:val="28"/>
                <w:szCs w:val="28"/>
              </w:rPr>
              <w:t>个。即：办公室（加挂政策法规股）、</w:t>
            </w:r>
            <w:r>
              <w:rPr>
                <w:rFonts w:hint="eastAsia" w:asciiTheme="minorEastAsia" w:hAnsiTheme="minorEastAsia" w:eastAsiaTheme="minorEastAsia"/>
                <w:sz w:val="28"/>
                <w:szCs w:val="28"/>
              </w:rPr>
              <w:t>财务审计股</w:t>
            </w:r>
            <w:r>
              <w:rPr>
                <w:rFonts w:asciiTheme="minorEastAsia" w:hAnsiTheme="minorEastAsia" w:eastAsiaTheme="minorEastAsia"/>
                <w:sz w:val="28"/>
                <w:szCs w:val="28"/>
              </w:rPr>
              <w:t>(</w:t>
            </w:r>
            <w:r>
              <w:rPr>
                <w:rFonts w:hint="eastAsia" w:asciiTheme="minorEastAsia" w:hAnsiTheme="minorEastAsia" w:eastAsiaTheme="minorEastAsia"/>
                <w:sz w:val="28"/>
                <w:szCs w:val="28"/>
              </w:rPr>
              <w:t>加挂国有资产管理股)、人事股、市场运行股</w:t>
            </w:r>
            <w:r>
              <w:rPr>
                <w:rFonts w:asciiTheme="minorEastAsia" w:hAnsiTheme="minorEastAsia" w:eastAsiaTheme="minorEastAsia"/>
                <w:sz w:val="28"/>
                <w:szCs w:val="28"/>
              </w:rPr>
              <w:t>(</w:t>
            </w:r>
            <w:r>
              <w:rPr>
                <w:rFonts w:hint="eastAsia" w:asciiTheme="minorEastAsia" w:hAnsiTheme="minorEastAsia" w:eastAsiaTheme="minorEastAsia"/>
                <w:sz w:val="28"/>
                <w:szCs w:val="28"/>
              </w:rPr>
              <w:t>加挂成品油管理股</w:t>
            </w:r>
            <w:r>
              <w:rPr>
                <w:rFonts w:asciiTheme="minorEastAsia" w:hAnsiTheme="minorEastAsia" w:eastAsiaTheme="minorEastAsia"/>
                <w:sz w:val="28"/>
                <w:szCs w:val="28"/>
              </w:rPr>
              <w:t>)</w:t>
            </w:r>
            <w:r>
              <w:rPr>
                <w:rFonts w:hint="eastAsia" w:asciiTheme="minorEastAsia" w:hAnsiTheme="minorEastAsia" w:eastAsiaTheme="minorEastAsia"/>
                <w:sz w:val="28"/>
                <w:szCs w:val="28"/>
              </w:rPr>
              <w:t>、市场体系建设和秩序股、商贸服务股</w:t>
            </w:r>
            <w:r>
              <w:rPr>
                <w:rFonts w:asciiTheme="minorEastAsia" w:hAnsiTheme="minorEastAsia" w:eastAsiaTheme="minorEastAsia"/>
                <w:sz w:val="28"/>
                <w:szCs w:val="28"/>
              </w:rPr>
              <w:t>(</w:t>
            </w:r>
            <w:r>
              <w:rPr>
                <w:rFonts w:hint="eastAsia" w:asciiTheme="minorEastAsia" w:hAnsiTheme="minorEastAsia" w:eastAsiaTheme="minorEastAsia"/>
                <w:sz w:val="28"/>
                <w:szCs w:val="28"/>
              </w:rPr>
              <w:t>加挂电子商务股</w:t>
            </w:r>
            <w:r>
              <w:rPr>
                <w:rFonts w:asciiTheme="minorEastAsia" w:hAnsiTheme="minorEastAsia" w:eastAsiaTheme="minorEastAsia"/>
                <w:sz w:val="28"/>
                <w:szCs w:val="28"/>
              </w:rPr>
              <w:t>)</w:t>
            </w:r>
            <w:r>
              <w:rPr>
                <w:rFonts w:hint="eastAsia" w:asciiTheme="minorEastAsia" w:hAnsiTheme="minorEastAsia" w:eastAsiaTheme="minorEastAsia"/>
                <w:color w:val="000000"/>
                <w:sz w:val="28"/>
                <w:szCs w:val="28"/>
              </w:rPr>
              <w:t>、</w:t>
            </w:r>
            <w:r>
              <w:rPr>
                <w:rFonts w:hint="eastAsia" w:asciiTheme="minorEastAsia" w:hAnsiTheme="minorEastAsia" w:eastAsiaTheme="minorEastAsia"/>
                <w:sz w:val="28"/>
                <w:szCs w:val="28"/>
              </w:rPr>
              <w:t>外经外贸股</w:t>
            </w:r>
            <w:r>
              <w:rPr>
                <w:rFonts w:asciiTheme="minorEastAsia" w:hAnsiTheme="minorEastAsia" w:eastAsiaTheme="minorEastAsia"/>
                <w:sz w:val="28"/>
                <w:szCs w:val="28"/>
              </w:rPr>
              <w:t>(</w:t>
            </w:r>
            <w:r>
              <w:rPr>
                <w:rFonts w:hint="eastAsia" w:asciiTheme="minorEastAsia" w:hAnsiTheme="minorEastAsia" w:eastAsiaTheme="minorEastAsia"/>
                <w:sz w:val="28"/>
                <w:szCs w:val="28"/>
              </w:rPr>
              <w:t>加挂对外劳务服务中心</w:t>
            </w:r>
            <w:r>
              <w:rPr>
                <w:rFonts w:asciiTheme="minorEastAsia" w:hAnsiTheme="minorEastAsia" w:eastAsiaTheme="minorEastAsia"/>
                <w:sz w:val="28"/>
                <w:szCs w:val="28"/>
              </w:rPr>
              <w:t>)</w:t>
            </w:r>
            <w:r>
              <w:rPr>
                <w:rFonts w:hint="eastAsia" w:asciiTheme="minorEastAsia" w:hAnsiTheme="minorEastAsia" w:eastAsiaTheme="minorEastAsia"/>
                <w:color w:val="000000"/>
                <w:sz w:val="28"/>
                <w:szCs w:val="28"/>
              </w:rPr>
              <w:t>、</w:t>
            </w:r>
            <w:r>
              <w:rPr>
                <w:rFonts w:hint="eastAsia" w:asciiTheme="minorEastAsia" w:hAnsiTheme="minorEastAsia" w:eastAsiaTheme="minorEastAsia"/>
                <w:sz w:val="28"/>
                <w:szCs w:val="28"/>
              </w:rPr>
              <w:t>粮食调控和储备股、粮食行业发展和监督检查股</w:t>
            </w:r>
            <w:r>
              <w:rPr>
                <w:rFonts w:hint="eastAsia" w:asciiTheme="minorEastAsia" w:hAnsiTheme="minorEastAsia" w:eastAsiaTheme="minorEastAsia"/>
                <w:color w:val="000000"/>
                <w:sz w:val="28"/>
                <w:szCs w:val="28"/>
              </w:rPr>
              <w:t>成品油管理股。现有人员编制</w:t>
            </w:r>
            <w:r>
              <w:rPr>
                <w:rFonts w:hint="eastAsia" w:asciiTheme="minorEastAsia" w:hAnsiTheme="minorEastAsia" w:eastAsiaTheme="minorEastAsia"/>
                <w:color w:val="000000"/>
                <w:sz w:val="28"/>
                <w:szCs w:val="28"/>
                <w:lang w:val="en-US" w:eastAsia="zh-CN"/>
              </w:rPr>
              <w:t>19</w:t>
            </w:r>
            <w:r>
              <w:rPr>
                <w:rFonts w:hint="eastAsia" w:asciiTheme="minorEastAsia" w:hAnsiTheme="minorEastAsia" w:eastAsiaTheme="minorEastAsia"/>
                <w:color w:val="000000"/>
                <w:sz w:val="28"/>
                <w:szCs w:val="28"/>
              </w:rPr>
              <w:t>名，</w:t>
            </w:r>
            <w:r>
              <w:rPr>
                <w:rFonts w:asciiTheme="minorEastAsia" w:hAnsiTheme="minorEastAsia" w:eastAsiaTheme="minorEastAsia"/>
                <w:color w:val="000000"/>
                <w:sz w:val="28"/>
                <w:szCs w:val="28"/>
              </w:rPr>
              <w:t>(</w:t>
            </w:r>
            <w:r>
              <w:rPr>
                <w:rFonts w:hint="eastAsia" w:asciiTheme="minorEastAsia" w:hAnsiTheme="minorEastAsia" w:eastAsiaTheme="minorEastAsia"/>
                <w:color w:val="000000"/>
                <w:sz w:val="28"/>
                <w:szCs w:val="28"/>
              </w:rPr>
              <w:t>其中：行政编制</w:t>
            </w:r>
            <w:r>
              <w:rPr>
                <w:rFonts w:hint="eastAsia" w:asciiTheme="minorEastAsia" w:hAnsiTheme="minorEastAsia" w:eastAsiaTheme="minorEastAsia"/>
                <w:color w:val="000000"/>
                <w:sz w:val="28"/>
                <w:szCs w:val="28"/>
                <w:lang w:val="en-US" w:eastAsia="zh-CN"/>
              </w:rPr>
              <w:t>15</w:t>
            </w:r>
            <w:r>
              <w:rPr>
                <w:rFonts w:hint="eastAsia" w:asciiTheme="minorEastAsia" w:hAnsiTheme="minorEastAsia" w:eastAsiaTheme="minorEastAsia"/>
                <w:color w:val="000000"/>
                <w:sz w:val="28"/>
                <w:szCs w:val="28"/>
              </w:rPr>
              <w:t>名；工勤编制</w:t>
            </w:r>
            <w:r>
              <w:rPr>
                <w:rFonts w:asciiTheme="minorEastAsia" w:hAnsiTheme="minorEastAsia" w:eastAsiaTheme="minorEastAsia"/>
                <w:color w:val="000000"/>
                <w:sz w:val="28"/>
                <w:szCs w:val="28"/>
              </w:rPr>
              <w:t>4</w:t>
            </w:r>
            <w:r>
              <w:rPr>
                <w:rFonts w:hint="eastAsia" w:asciiTheme="minorEastAsia" w:hAnsiTheme="minorEastAsia" w:eastAsiaTheme="minorEastAsia"/>
                <w:color w:val="000000"/>
                <w:sz w:val="28"/>
                <w:szCs w:val="28"/>
              </w:rPr>
              <w:t>名</w:t>
            </w:r>
            <w:r>
              <w:rPr>
                <w:rFonts w:asciiTheme="minorEastAsia" w:hAnsiTheme="minorEastAsia" w:eastAsiaTheme="minorEastAsia"/>
                <w:color w:val="000000"/>
                <w:sz w:val="28"/>
                <w:szCs w:val="28"/>
              </w:rPr>
              <w:t>)</w:t>
            </w:r>
            <w:r>
              <w:rPr>
                <w:rFonts w:hint="eastAsia" w:asciiTheme="minorEastAsia" w:hAnsiTheme="minorEastAsia" w:eastAsiaTheme="minorEastAsia"/>
                <w:color w:val="000000"/>
                <w:sz w:val="28"/>
                <w:szCs w:val="28"/>
              </w:rPr>
              <w:t>；实有人数</w:t>
            </w:r>
            <w:r>
              <w:rPr>
                <w:rFonts w:hint="eastAsia" w:asciiTheme="minorEastAsia" w:hAnsiTheme="minorEastAsia" w:eastAsiaTheme="minorEastAsia"/>
                <w:color w:val="000000"/>
                <w:sz w:val="28"/>
                <w:szCs w:val="28"/>
                <w:lang w:val="en-US" w:eastAsia="zh-CN"/>
              </w:rPr>
              <w:t>125</w:t>
            </w:r>
            <w:r>
              <w:rPr>
                <w:rFonts w:hint="eastAsia" w:asciiTheme="minorEastAsia" w:hAnsiTheme="minorEastAsia" w:eastAsiaTheme="minorEastAsia"/>
                <w:color w:val="000000"/>
                <w:sz w:val="28"/>
                <w:szCs w:val="28"/>
              </w:rPr>
              <w:t>人。</w:t>
            </w:r>
          </w:p>
          <w:p>
            <w:pPr>
              <w:spacing w:line="520" w:lineRule="exact"/>
              <w:ind w:firstLine="422" w:firstLineChars="150"/>
              <w:rPr>
                <w:rFonts w:asciiTheme="minorEastAsia" w:hAnsiTheme="minorEastAsia" w:eastAsiaTheme="minorEastAsia"/>
                <w:color w:val="000000"/>
                <w:sz w:val="28"/>
                <w:szCs w:val="28"/>
              </w:rPr>
            </w:pPr>
            <w:r>
              <w:rPr>
                <w:rFonts w:asciiTheme="minorEastAsia" w:hAnsiTheme="minorEastAsia" w:eastAsiaTheme="minorEastAsia"/>
                <w:b/>
                <w:color w:val="000000"/>
                <w:sz w:val="28"/>
                <w:szCs w:val="28"/>
              </w:rPr>
              <w:t>2.</w:t>
            </w:r>
            <w:r>
              <w:rPr>
                <w:rFonts w:hint="eastAsia" w:asciiTheme="minorEastAsia" w:hAnsiTheme="minorEastAsia" w:eastAsiaTheme="minorEastAsia"/>
                <w:b/>
                <w:color w:val="000000"/>
                <w:sz w:val="28"/>
                <w:szCs w:val="28"/>
              </w:rPr>
              <w:t>主要职责</w:t>
            </w:r>
            <w:r>
              <w:rPr>
                <w:rFonts w:hint="eastAsia" w:asciiTheme="minorEastAsia" w:hAnsiTheme="minorEastAsia" w:eastAsiaTheme="minorEastAsia"/>
                <w:color w:val="000000"/>
                <w:sz w:val="28"/>
                <w:szCs w:val="28"/>
              </w:rPr>
              <w:t>：</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（一）贯彻执行国家和省市对外开放、利用外资和国际经济合作以及国内贸易发展战略、方针、政策。</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（二）负责推进商贸流通产业结构调整。</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（三）拟订全县商贸服务业行业规范、全县成品油分销体系和餐饮发展规划。</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（四）负责全县商贸经济指标编报、统计、监督和管理工作。</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（五）负责商务领域信用体系建设。</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（六）执行重要商品进出口管理、加工贸易管理办法。</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（七）组织协调反倾销、反补贴、保障措施及其他进出口公平贸易相关的工作。</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（八）负责我县外商投资企业设立、变更审批和转报工作。</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（九）负责依法管理和监督全县境外投资、对外承包工程、对外劳务合作等。</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（十）拟订全县电子商务发展规划和政策措施并组织实施。</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（十一）贯彻执行有关粮食流通和粮油储备的法律法规和政策措施。</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（十二）拟订全县粮食产业化发展规划，提出目标和措施并组织实施。</w:t>
            </w:r>
            <w:r>
              <w:rPr>
                <w:rFonts w:asciiTheme="minorEastAsia" w:hAnsiTheme="minorEastAsia" w:eastAsiaTheme="minorEastAsia"/>
                <w:sz w:val="28"/>
                <w:szCs w:val="28"/>
              </w:rPr>
              <w:t xml:space="preserve"> </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（十三）负责管理局属企事业单位；负责县委县政府划定范围的商贸流通行业安全生产工作。</w:t>
            </w:r>
          </w:p>
          <w:p>
            <w:pPr>
              <w:spacing w:line="59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（十四）完成上级交办的其他任务。</w:t>
            </w:r>
          </w:p>
          <w:p>
            <w:pPr>
              <w:spacing w:line="560" w:lineRule="exact"/>
              <w:ind w:firstLine="560"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（二）部门（单位）整体支出规模、使用方向和主要内容、涉及范围等</w:t>
            </w:r>
          </w:p>
          <w:p>
            <w:pPr>
              <w:spacing w:line="520" w:lineRule="exact"/>
              <w:ind w:firstLine="971" w:firstLineChars="347"/>
              <w:rPr>
                <w:rFonts w:asciiTheme="minorEastAsia" w:hAnsiTheme="minorEastAsia" w:eastAsiaTheme="minorEastAsia"/>
                <w:color w:val="auto"/>
                <w:sz w:val="28"/>
                <w:szCs w:val="28"/>
              </w:rPr>
            </w:pPr>
            <w:r>
              <w:rPr>
                <w:rFonts w:hint="eastAsia" w:asciiTheme="minorEastAsia" w:hAnsiTheme="minorEastAsia" w:eastAsiaTheme="minorEastAsia"/>
                <w:color w:val="000000"/>
                <w:sz w:val="28"/>
                <w:szCs w:val="28"/>
              </w:rPr>
              <w:t>20</w:t>
            </w:r>
            <w:r>
              <w:rPr>
                <w:rFonts w:hint="eastAsia" w:asciiTheme="minorEastAsia" w:hAnsiTheme="minorEastAsia" w:eastAsiaTheme="minorEastAsia"/>
                <w:color w:val="000000"/>
                <w:sz w:val="28"/>
                <w:szCs w:val="28"/>
                <w:lang w:val="en-US" w:eastAsia="zh-CN"/>
              </w:rPr>
              <w:t>20</w:t>
            </w:r>
            <w:r>
              <w:rPr>
                <w:rFonts w:hint="eastAsia" w:asciiTheme="minorEastAsia" w:hAnsiTheme="minorEastAsia" w:eastAsiaTheme="minorEastAsia"/>
                <w:color w:val="000000"/>
                <w:sz w:val="28"/>
                <w:szCs w:val="28"/>
              </w:rPr>
              <w:t>年我局公共预算财政拨款</w:t>
            </w:r>
            <w:r>
              <w:rPr>
                <w:rFonts w:hint="eastAsia" w:asciiTheme="minorEastAsia" w:hAnsiTheme="minorEastAsia" w:eastAsiaTheme="minorEastAsia"/>
                <w:color w:val="000000"/>
                <w:sz w:val="28"/>
                <w:szCs w:val="28"/>
                <w:lang w:val="en-US" w:eastAsia="zh-CN"/>
              </w:rPr>
              <w:t>3411.89</w:t>
            </w:r>
            <w:r>
              <w:rPr>
                <w:rFonts w:hint="eastAsia" w:asciiTheme="minorEastAsia" w:hAnsiTheme="minorEastAsia" w:eastAsiaTheme="minorEastAsia"/>
                <w:color w:val="000000"/>
                <w:sz w:val="28"/>
                <w:szCs w:val="28"/>
              </w:rPr>
              <w:t>万元：</w:t>
            </w:r>
            <w:r>
              <w:rPr>
                <w:rFonts w:hint="eastAsia" w:asciiTheme="minorEastAsia" w:hAnsiTheme="minorEastAsia" w:eastAsiaTheme="minorEastAsia"/>
                <w:color w:val="auto"/>
                <w:sz w:val="28"/>
                <w:szCs w:val="28"/>
              </w:rPr>
              <w:t>其中基本支出拨款</w:t>
            </w:r>
            <w:r>
              <w:rPr>
                <w:rFonts w:hint="eastAsia" w:asciiTheme="minorEastAsia" w:hAnsiTheme="minorEastAsia" w:eastAsiaTheme="minorEastAsia"/>
                <w:color w:val="auto"/>
                <w:sz w:val="28"/>
                <w:szCs w:val="28"/>
                <w:lang w:val="en-US" w:eastAsia="zh-CN"/>
              </w:rPr>
              <w:t>1499.98</w:t>
            </w:r>
            <w:r>
              <w:rPr>
                <w:rFonts w:hint="eastAsia" w:asciiTheme="minorEastAsia" w:hAnsiTheme="minorEastAsia" w:eastAsiaTheme="minorEastAsia"/>
                <w:color w:val="auto"/>
                <w:sz w:val="28"/>
                <w:szCs w:val="28"/>
              </w:rPr>
              <w:t>万元，项目支出拨款</w:t>
            </w:r>
            <w:r>
              <w:rPr>
                <w:rFonts w:hint="eastAsia" w:asciiTheme="minorEastAsia" w:hAnsiTheme="minorEastAsia" w:eastAsiaTheme="minorEastAsia"/>
                <w:color w:val="auto"/>
                <w:sz w:val="28"/>
                <w:szCs w:val="28"/>
                <w:lang w:val="en-US" w:eastAsia="zh-CN"/>
              </w:rPr>
              <w:t>2259.54</w:t>
            </w:r>
            <w:r>
              <w:rPr>
                <w:rFonts w:hint="eastAsia" w:asciiTheme="minorEastAsia" w:hAnsiTheme="minorEastAsia" w:eastAsiaTheme="minorEastAsia"/>
                <w:color w:val="auto"/>
                <w:sz w:val="28"/>
                <w:szCs w:val="28"/>
              </w:rPr>
              <w:t>万元。</w:t>
            </w:r>
          </w:p>
          <w:p>
            <w:pPr>
              <w:spacing w:line="520" w:lineRule="exact"/>
              <w:ind w:firstLine="971" w:firstLineChars="347"/>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全年总支出</w:t>
            </w:r>
            <w:r>
              <w:rPr>
                <w:rFonts w:hint="eastAsia" w:asciiTheme="minorEastAsia" w:hAnsiTheme="minorEastAsia" w:eastAsiaTheme="minorEastAsia"/>
                <w:color w:val="000000"/>
                <w:sz w:val="28"/>
                <w:szCs w:val="28"/>
                <w:lang w:val="en-US" w:eastAsia="zh-CN"/>
              </w:rPr>
              <w:t>3759.52</w:t>
            </w:r>
            <w:r>
              <w:rPr>
                <w:rFonts w:hint="eastAsia" w:asciiTheme="minorEastAsia" w:hAnsiTheme="minorEastAsia" w:eastAsiaTheme="minorEastAsia"/>
                <w:color w:val="000000"/>
                <w:sz w:val="28"/>
                <w:szCs w:val="28"/>
              </w:rPr>
              <w:t>万元：其中：基本支出</w:t>
            </w:r>
            <w:r>
              <w:rPr>
                <w:rFonts w:hint="eastAsia" w:asciiTheme="minorEastAsia" w:hAnsiTheme="minorEastAsia" w:eastAsiaTheme="minorEastAsia"/>
                <w:color w:val="000000"/>
                <w:sz w:val="28"/>
                <w:szCs w:val="28"/>
                <w:lang w:val="en-US" w:eastAsia="zh-CN"/>
              </w:rPr>
              <w:t>1499.98</w:t>
            </w:r>
            <w:r>
              <w:rPr>
                <w:rFonts w:hint="eastAsia" w:asciiTheme="minorEastAsia" w:hAnsiTheme="minorEastAsia" w:eastAsiaTheme="minorEastAsia"/>
                <w:color w:val="000000"/>
                <w:sz w:val="28"/>
                <w:szCs w:val="28"/>
              </w:rPr>
              <w:t>万元（其中：人员经费支出</w:t>
            </w:r>
            <w:r>
              <w:rPr>
                <w:rFonts w:hint="eastAsia" w:asciiTheme="minorEastAsia" w:hAnsiTheme="minorEastAsia" w:eastAsiaTheme="minorEastAsia"/>
                <w:color w:val="000000"/>
                <w:sz w:val="28"/>
                <w:szCs w:val="28"/>
                <w:lang w:val="en-US" w:eastAsia="zh-CN"/>
              </w:rPr>
              <w:t>1181.3</w:t>
            </w:r>
            <w:r>
              <w:rPr>
                <w:rFonts w:hint="eastAsia" w:asciiTheme="minorEastAsia" w:hAnsiTheme="minorEastAsia" w:eastAsiaTheme="minorEastAsia"/>
                <w:color w:val="000000"/>
                <w:sz w:val="28"/>
                <w:szCs w:val="28"/>
              </w:rPr>
              <w:t>万元、公用经费</w:t>
            </w:r>
            <w:r>
              <w:rPr>
                <w:rFonts w:hint="eastAsia" w:asciiTheme="minorEastAsia" w:hAnsiTheme="minorEastAsia" w:eastAsiaTheme="minorEastAsia"/>
                <w:color w:val="000000"/>
                <w:sz w:val="28"/>
                <w:szCs w:val="28"/>
                <w:lang w:val="en-US" w:eastAsia="zh-CN"/>
              </w:rPr>
              <w:t>318.68</w:t>
            </w:r>
            <w:r>
              <w:rPr>
                <w:rFonts w:hint="eastAsia" w:asciiTheme="minorEastAsia" w:hAnsiTheme="minorEastAsia" w:eastAsiaTheme="minorEastAsia"/>
                <w:color w:val="000000"/>
                <w:sz w:val="28"/>
                <w:szCs w:val="28"/>
              </w:rPr>
              <w:t>万元）、项目支</w:t>
            </w:r>
            <w:r>
              <w:rPr>
                <w:rFonts w:hint="eastAsia" w:asciiTheme="minorEastAsia" w:hAnsiTheme="minorEastAsia" w:eastAsiaTheme="minorEastAsia"/>
                <w:color w:val="000000"/>
                <w:sz w:val="28"/>
                <w:szCs w:val="28"/>
                <w:lang w:val="en-US" w:eastAsia="zh-CN"/>
              </w:rPr>
              <w:t>2259.54</w:t>
            </w:r>
            <w:r>
              <w:rPr>
                <w:rFonts w:hint="eastAsia" w:asciiTheme="minorEastAsia" w:hAnsiTheme="minorEastAsia" w:eastAsiaTheme="minorEastAsia"/>
                <w:color w:val="000000"/>
                <w:sz w:val="28"/>
                <w:szCs w:val="28"/>
              </w:rPr>
              <w:t>万元。</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（一）基本支出</w:t>
            </w:r>
          </w:p>
          <w:p>
            <w:pPr>
              <w:spacing w:line="520" w:lineRule="exact"/>
              <w:ind w:firstLine="980" w:firstLineChars="350"/>
              <w:rPr>
                <w:rFonts w:asciiTheme="minorEastAsia" w:hAnsiTheme="minorEastAsia" w:eastAsiaTheme="minorEastAsia"/>
                <w:color w:val="auto"/>
                <w:sz w:val="28"/>
                <w:szCs w:val="28"/>
              </w:rPr>
            </w:pPr>
            <w:r>
              <w:rPr>
                <w:rFonts w:hint="eastAsia" w:asciiTheme="minorEastAsia" w:hAnsiTheme="minorEastAsia" w:eastAsiaTheme="minorEastAsia"/>
                <w:color w:val="000000"/>
                <w:sz w:val="28"/>
                <w:szCs w:val="28"/>
              </w:rPr>
              <w:t>基本支出主要用于为保障机构正常运转、完成日常工作任务而发生的费用支出，包括人员经费支出和公用经费支出。</w:t>
            </w:r>
            <w:r>
              <w:rPr>
                <w:rFonts w:asciiTheme="minorEastAsia" w:hAnsiTheme="minorEastAsia" w:eastAsiaTheme="minorEastAsia"/>
                <w:color w:val="auto"/>
                <w:sz w:val="28"/>
                <w:szCs w:val="28"/>
              </w:rPr>
              <w:t>20</w:t>
            </w:r>
            <w:r>
              <w:rPr>
                <w:rFonts w:hint="eastAsia" w:asciiTheme="minorEastAsia" w:hAnsiTheme="minorEastAsia" w:eastAsiaTheme="minorEastAsia"/>
                <w:color w:val="auto"/>
                <w:sz w:val="28"/>
                <w:szCs w:val="28"/>
                <w:lang w:val="en-US" w:eastAsia="zh-CN"/>
              </w:rPr>
              <w:t>20</w:t>
            </w:r>
            <w:r>
              <w:rPr>
                <w:rFonts w:hint="eastAsia" w:asciiTheme="minorEastAsia" w:hAnsiTheme="minorEastAsia" w:eastAsiaTheme="minorEastAsia"/>
                <w:color w:val="auto"/>
                <w:sz w:val="28"/>
                <w:szCs w:val="28"/>
              </w:rPr>
              <w:t>年基本支出</w:t>
            </w:r>
            <w:r>
              <w:rPr>
                <w:rFonts w:hint="eastAsia" w:asciiTheme="minorEastAsia" w:hAnsiTheme="minorEastAsia" w:eastAsiaTheme="minorEastAsia"/>
                <w:color w:val="auto"/>
                <w:sz w:val="28"/>
                <w:szCs w:val="28"/>
                <w:lang w:val="en-US" w:eastAsia="zh-CN"/>
              </w:rPr>
              <w:t>1499.98</w:t>
            </w:r>
            <w:r>
              <w:rPr>
                <w:rFonts w:hint="eastAsia" w:asciiTheme="minorEastAsia" w:hAnsiTheme="minorEastAsia" w:eastAsiaTheme="minorEastAsia"/>
                <w:color w:val="auto"/>
                <w:sz w:val="28"/>
                <w:szCs w:val="28"/>
              </w:rPr>
              <w:t>万元：其中：工资福利支出</w:t>
            </w:r>
            <w:r>
              <w:rPr>
                <w:rFonts w:asciiTheme="minorEastAsia" w:hAnsiTheme="minorEastAsia" w:eastAsiaTheme="minorEastAsia"/>
                <w:color w:val="auto"/>
                <w:sz w:val="28"/>
                <w:szCs w:val="28"/>
              </w:rPr>
              <w:t xml:space="preserve"> </w:t>
            </w:r>
            <w:r>
              <w:rPr>
                <w:rFonts w:hint="eastAsia" w:asciiTheme="minorEastAsia" w:hAnsiTheme="minorEastAsia" w:eastAsiaTheme="minorEastAsia"/>
                <w:color w:val="auto"/>
                <w:sz w:val="28"/>
                <w:szCs w:val="28"/>
                <w:lang w:val="en-US" w:eastAsia="zh-CN"/>
              </w:rPr>
              <w:t>1061.68</w:t>
            </w:r>
            <w:r>
              <w:rPr>
                <w:rFonts w:hint="eastAsia" w:asciiTheme="minorEastAsia" w:hAnsiTheme="minorEastAsia" w:eastAsiaTheme="minorEastAsia"/>
                <w:color w:val="auto"/>
                <w:sz w:val="28"/>
                <w:szCs w:val="28"/>
              </w:rPr>
              <w:t>万元；商品和服务支出</w:t>
            </w:r>
            <w:r>
              <w:rPr>
                <w:rFonts w:hint="eastAsia" w:asciiTheme="minorEastAsia" w:hAnsiTheme="minorEastAsia" w:eastAsiaTheme="minorEastAsia"/>
                <w:color w:val="auto"/>
                <w:sz w:val="28"/>
                <w:szCs w:val="28"/>
                <w:lang w:val="en-US" w:eastAsia="zh-CN"/>
              </w:rPr>
              <w:t>251.61</w:t>
            </w:r>
            <w:r>
              <w:rPr>
                <w:rFonts w:hint="eastAsia" w:asciiTheme="minorEastAsia" w:hAnsiTheme="minorEastAsia" w:eastAsiaTheme="minorEastAsia"/>
                <w:color w:val="auto"/>
                <w:sz w:val="28"/>
                <w:szCs w:val="28"/>
              </w:rPr>
              <w:t>万元、对个人和家庭的补助支出</w:t>
            </w:r>
            <w:r>
              <w:rPr>
                <w:rFonts w:asciiTheme="minorEastAsia" w:hAnsiTheme="minorEastAsia" w:eastAsiaTheme="minorEastAsia"/>
                <w:color w:val="auto"/>
                <w:sz w:val="28"/>
                <w:szCs w:val="28"/>
              </w:rPr>
              <w:t xml:space="preserve"> </w:t>
            </w:r>
            <w:r>
              <w:rPr>
                <w:rFonts w:hint="eastAsia" w:asciiTheme="minorEastAsia" w:hAnsiTheme="minorEastAsia" w:eastAsiaTheme="minorEastAsia"/>
                <w:color w:val="auto"/>
                <w:sz w:val="28"/>
                <w:szCs w:val="28"/>
                <w:lang w:val="en-US" w:eastAsia="zh-CN"/>
              </w:rPr>
              <w:t>126.02</w:t>
            </w:r>
            <w:r>
              <w:rPr>
                <w:rFonts w:hint="eastAsia" w:asciiTheme="minorEastAsia" w:hAnsiTheme="minorEastAsia" w:eastAsiaTheme="minorEastAsia"/>
                <w:color w:val="auto"/>
                <w:sz w:val="28"/>
                <w:szCs w:val="28"/>
              </w:rPr>
              <w:t>万元、其他支出</w:t>
            </w:r>
            <w:r>
              <w:rPr>
                <w:rFonts w:hint="eastAsia" w:asciiTheme="minorEastAsia" w:hAnsiTheme="minorEastAsia" w:eastAsiaTheme="minorEastAsia"/>
                <w:color w:val="auto"/>
                <w:sz w:val="28"/>
                <w:szCs w:val="28"/>
                <w:lang w:val="en-US" w:eastAsia="zh-CN"/>
              </w:rPr>
              <w:t>60.67</w:t>
            </w:r>
            <w:r>
              <w:rPr>
                <w:rFonts w:hint="eastAsia" w:asciiTheme="minorEastAsia" w:hAnsiTheme="minorEastAsia" w:eastAsiaTheme="minorEastAsia"/>
                <w:color w:val="auto"/>
                <w:sz w:val="28"/>
                <w:szCs w:val="28"/>
              </w:rPr>
              <w:t>万元。</w:t>
            </w:r>
          </w:p>
          <w:p>
            <w:pPr>
              <w:spacing w:line="560" w:lineRule="exact"/>
              <w:ind w:firstLine="560"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（二）专项支出</w:t>
            </w:r>
          </w:p>
          <w:p>
            <w:pPr>
              <w:spacing w:line="560" w:lineRule="exact"/>
              <w:ind w:firstLine="560"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1、专项资金安排落实、总投入等情况分析</w:t>
            </w:r>
          </w:p>
          <w:p>
            <w:pPr>
              <w:spacing w:line="520" w:lineRule="exact"/>
              <w:ind w:firstLine="980" w:firstLineChars="35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项目支出是县政府安排的特定行政工作任务而发生的支出，主要包括县第三产办、电子商务专项资金、开放型经济工作专项资金、北景港农贸市场标准化改造、“中国好粮油”品牌建设、限上社零企业小康统计、出口食品安全质量示范县等。</w:t>
            </w:r>
            <w:r>
              <w:rPr>
                <w:rFonts w:asciiTheme="minorEastAsia" w:hAnsiTheme="minorEastAsia" w:eastAsiaTheme="minorEastAsia"/>
                <w:color w:val="000000"/>
                <w:sz w:val="28"/>
                <w:szCs w:val="28"/>
              </w:rPr>
              <w:t>20</w:t>
            </w:r>
            <w:r>
              <w:rPr>
                <w:rFonts w:hint="eastAsia" w:asciiTheme="minorEastAsia" w:hAnsiTheme="minorEastAsia" w:eastAsiaTheme="minorEastAsia"/>
                <w:color w:val="000000"/>
                <w:sz w:val="28"/>
                <w:szCs w:val="28"/>
                <w:lang w:val="en-US" w:eastAsia="zh-CN"/>
              </w:rPr>
              <w:t>20</w:t>
            </w:r>
            <w:r>
              <w:rPr>
                <w:rFonts w:hint="eastAsia" w:asciiTheme="minorEastAsia" w:hAnsiTheme="minorEastAsia" w:eastAsiaTheme="minorEastAsia"/>
                <w:color w:val="000000"/>
                <w:sz w:val="28"/>
                <w:szCs w:val="28"/>
              </w:rPr>
              <w:t>年项目总支出</w:t>
            </w:r>
            <w:r>
              <w:rPr>
                <w:rFonts w:hint="eastAsia" w:asciiTheme="minorEastAsia" w:hAnsiTheme="minorEastAsia" w:eastAsiaTheme="minorEastAsia"/>
                <w:color w:val="000000"/>
                <w:sz w:val="28"/>
                <w:szCs w:val="28"/>
                <w:lang w:val="en-US" w:eastAsia="zh-CN"/>
              </w:rPr>
              <w:t>2259.54</w:t>
            </w:r>
            <w:r>
              <w:rPr>
                <w:rFonts w:hint="eastAsia" w:asciiTheme="minorEastAsia" w:hAnsiTheme="minorEastAsia" w:eastAsiaTheme="minorEastAsia"/>
                <w:color w:val="000000"/>
                <w:sz w:val="28"/>
                <w:szCs w:val="28"/>
              </w:rPr>
              <w:t>万元。</w:t>
            </w:r>
          </w:p>
          <w:p>
            <w:pPr>
              <w:spacing w:line="560" w:lineRule="exact"/>
              <w:ind w:firstLine="560"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2、专项资金实际使用情况分析</w:t>
            </w:r>
          </w:p>
          <w:p>
            <w:pPr>
              <w:spacing w:line="560" w:lineRule="exact"/>
              <w:ind w:firstLine="840" w:firstLineChars="3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专项资金的使用实行专款专用、专帐管理，没有违规使用的情况。</w:t>
            </w:r>
          </w:p>
          <w:p>
            <w:pPr>
              <w:spacing w:line="560" w:lineRule="exact"/>
              <w:ind w:firstLine="560"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3、专项资金管理情况分析</w:t>
            </w:r>
          </w:p>
          <w:p>
            <w:pPr>
              <w:ind w:firstLine="840" w:firstLineChars="300"/>
              <w:rPr>
                <w:rFonts w:asciiTheme="minorEastAsia" w:hAnsiTheme="minorEastAsia" w:eastAsiaTheme="minorEastAsia"/>
                <w:sz w:val="28"/>
                <w:szCs w:val="28"/>
              </w:rPr>
            </w:pPr>
            <w:r>
              <w:rPr>
                <w:rFonts w:hint="eastAsia" w:asciiTheme="minorEastAsia" w:hAnsiTheme="minorEastAsia" w:eastAsiaTheme="minorEastAsia"/>
                <w:sz w:val="28"/>
                <w:szCs w:val="28"/>
              </w:rPr>
              <w:t>对专项资金的管理我局建立了专项资金管理办法，遵循专款专用、单独核算的管理原则</w:t>
            </w:r>
            <w:r>
              <w:rPr>
                <w:rFonts w:asciiTheme="minorEastAsia" w:hAnsiTheme="minorEastAsia" w:eastAsiaTheme="minorEastAsia"/>
                <w:sz w:val="28"/>
                <w:szCs w:val="28"/>
              </w:rPr>
              <w:t>;</w:t>
            </w:r>
            <w:r>
              <w:rPr>
                <w:rFonts w:hint="eastAsia" w:asciiTheme="minorEastAsia" w:hAnsiTheme="minorEastAsia" w:eastAsiaTheme="minorEastAsia"/>
                <w:sz w:val="28"/>
                <w:szCs w:val="28"/>
              </w:rPr>
              <w:t>专项项目的申报严格按照市财政资金管理的要求进行，专项资金财政拨款到位后及时进行了项目的开展和资金的投入。</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（一）专项组织情况分析</w:t>
            </w:r>
          </w:p>
          <w:p>
            <w:pPr>
              <w:spacing w:line="560" w:lineRule="exact"/>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 xml:space="preserve">       我局成立了专项资金管理、审批、监督小组，所有专项情况报县纪委派驻小组。</w:t>
            </w:r>
          </w:p>
          <w:p>
            <w:pPr>
              <w:spacing w:line="560" w:lineRule="exact"/>
              <w:ind w:firstLine="560" w:firstLineChars="200"/>
              <w:rPr>
                <w:rFonts w:cs="仿宋_GB2312" w:asciiTheme="minorEastAsia" w:hAnsiTheme="minorEastAsia" w:eastAsiaTheme="minorEastAsia"/>
                <w:bCs/>
                <w:sz w:val="28"/>
                <w:szCs w:val="28"/>
              </w:rPr>
            </w:pPr>
            <w:r>
              <w:rPr>
                <w:rFonts w:hint="eastAsia" w:cs="仿宋_GB2312" w:asciiTheme="minorEastAsia" w:hAnsiTheme="minorEastAsia" w:eastAsiaTheme="minorEastAsia"/>
                <w:bCs/>
                <w:sz w:val="28"/>
                <w:szCs w:val="28"/>
              </w:rPr>
              <w:t>（二）专项管理情况分析</w:t>
            </w:r>
          </w:p>
          <w:p>
            <w:pPr>
              <w:ind w:firstLine="840" w:firstLineChars="300"/>
              <w:rPr>
                <w:rFonts w:ascii="宋体"/>
                <w:sz w:val="24"/>
              </w:rPr>
            </w:pPr>
            <w:r>
              <w:rPr>
                <w:rFonts w:hint="eastAsia" w:ascii="宋体" w:hAnsi="宋体"/>
                <w:sz w:val="28"/>
                <w:szCs w:val="28"/>
              </w:rPr>
              <w:t>专项资金中涉及的项目招投标、政府采购事项，我局均严格按照要求进行了采招组织，对公开招标的项目要求参与投标报价单位不少于三家，由局多个部门参与采购谈判，同时严格合同的签订，落实采招物资和服务的验收，做好资金支付的审核审批手续。</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四、部门（单位）整体支出绩效情况</w:t>
            </w:r>
          </w:p>
          <w:p>
            <w:pPr>
              <w:ind w:firstLine="840" w:firstLineChars="3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lang w:val="en-US" w:eastAsia="zh-CN"/>
              </w:rPr>
              <w:t>2020</w:t>
            </w:r>
            <w:r>
              <w:rPr>
                <w:rFonts w:hint="eastAsia" w:asciiTheme="minorEastAsia" w:hAnsiTheme="minorEastAsia" w:eastAsiaTheme="minorEastAsia"/>
                <w:color w:val="000000"/>
                <w:sz w:val="28"/>
                <w:szCs w:val="28"/>
              </w:rPr>
              <w:t>年，根据局年初工作规划和重点性工作，围绕县委、县政府“六大工程”和“四大会战”工作任务，积极履职，强化管理，较好的完成了年度工作目标。通过加强预算收支的管理，不断建立健全内部管理制度，梳理内部管理流程，部门整体支出管理情况得到了提升。在部门整体支出绩效评价指标体系中，我局</w:t>
            </w:r>
            <w:r>
              <w:rPr>
                <w:rFonts w:hint="eastAsia" w:asciiTheme="minorEastAsia" w:hAnsiTheme="minorEastAsia" w:eastAsiaTheme="minorEastAsia"/>
                <w:color w:val="000000"/>
                <w:sz w:val="28"/>
                <w:szCs w:val="28"/>
                <w:lang w:val="en-US" w:eastAsia="zh-CN"/>
              </w:rPr>
              <w:t>2020</w:t>
            </w:r>
            <w:r>
              <w:rPr>
                <w:rFonts w:hint="eastAsia" w:asciiTheme="minorEastAsia" w:hAnsiTheme="minorEastAsia" w:eastAsiaTheme="minorEastAsia"/>
                <w:color w:val="000000"/>
                <w:sz w:val="28"/>
                <w:szCs w:val="28"/>
              </w:rPr>
              <w:t>年度部门整体支出绩效评价得分95分。</w:t>
            </w:r>
          </w:p>
          <w:p>
            <w:pPr>
              <w:spacing w:line="560" w:lineRule="exact"/>
              <w:ind w:firstLine="560" w:firstLineChars="200"/>
              <w:rPr>
                <w:rFonts w:ascii="黑体" w:hAnsi="黑体" w:eastAsia="黑体" w:cs="黑体"/>
                <w:bCs/>
                <w:sz w:val="28"/>
                <w:szCs w:val="28"/>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五、存在的主要问题</w:t>
            </w:r>
          </w:p>
          <w:p>
            <w:pPr>
              <w:spacing w:line="520" w:lineRule="exact"/>
              <w:ind w:firstLine="840" w:firstLineChars="3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通过对我局整体支出情况的分析，反映出目前在整体支出的预算编制、执行和管理过程中，依然存在一些问题和不足；针对这些不足，我局将积极采取改进措施，持续改进，不断规范和强化管理。</w:t>
            </w:r>
          </w:p>
          <w:p>
            <w:pPr>
              <w:spacing w:line="520" w:lineRule="exact"/>
              <w:ind w:firstLine="420" w:firstLineChars="150"/>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1</w:t>
            </w:r>
            <w:r>
              <w:rPr>
                <w:rFonts w:hint="eastAsia" w:asciiTheme="minorEastAsia" w:hAnsiTheme="minorEastAsia" w:eastAsiaTheme="minorEastAsia"/>
                <w:color w:val="000000"/>
                <w:sz w:val="28"/>
                <w:szCs w:val="28"/>
              </w:rPr>
              <w:t>、年度预算编制有待进一步加强，支出严格按预算执行。</w:t>
            </w:r>
          </w:p>
          <w:p>
            <w:pPr>
              <w:spacing w:line="520" w:lineRule="exact"/>
              <w:ind w:firstLine="420" w:firstLineChars="150"/>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2</w:t>
            </w:r>
            <w:r>
              <w:rPr>
                <w:rFonts w:hint="eastAsia" w:asciiTheme="minorEastAsia" w:hAnsiTheme="minorEastAsia" w:eastAsiaTheme="minorEastAsia"/>
                <w:color w:val="000000"/>
                <w:sz w:val="28"/>
                <w:szCs w:val="28"/>
              </w:rPr>
              <w:t>、本年项目任务多，项目资金申请工作需与财政等相关部门加强联系。</w:t>
            </w:r>
          </w:p>
          <w:p>
            <w:pPr>
              <w:spacing w:line="520" w:lineRule="exact"/>
              <w:ind w:firstLine="420" w:firstLineChars="150"/>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3</w:t>
            </w:r>
            <w:r>
              <w:rPr>
                <w:rFonts w:hint="eastAsia" w:asciiTheme="minorEastAsia" w:hAnsiTheme="minorEastAsia" w:eastAsiaTheme="minorEastAsia"/>
                <w:color w:val="000000"/>
                <w:sz w:val="28"/>
                <w:szCs w:val="28"/>
              </w:rPr>
              <w:t>、单位各项内部控制管理制度有待进一步完善</w:t>
            </w:r>
            <w:r>
              <w:rPr>
                <w:rFonts w:asciiTheme="minorEastAsia" w:hAnsiTheme="minorEastAsia" w:eastAsiaTheme="minorEastAsia"/>
                <w:color w:val="000000"/>
                <w:sz w:val="28"/>
                <w:szCs w:val="28"/>
              </w:rPr>
              <w:t> </w:t>
            </w:r>
            <w:r>
              <w:rPr>
                <w:rFonts w:hint="eastAsia" w:asciiTheme="minorEastAsia" w:hAnsiTheme="minorEastAsia" w:eastAsiaTheme="minorEastAsia"/>
                <w:color w:val="000000"/>
                <w:sz w:val="28"/>
                <w:szCs w:val="28"/>
              </w:rPr>
              <w:t>。</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六、改进措施和有关建议</w:t>
            </w:r>
          </w:p>
          <w:p>
            <w:pPr>
              <w:spacing w:line="520" w:lineRule="exact"/>
              <w:ind w:firstLine="980" w:firstLineChars="350"/>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1</w:t>
            </w:r>
            <w:r>
              <w:rPr>
                <w:rFonts w:hint="eastAsia" w:asciiTheme="minorEastAsia" w:hAnsiTheme="minorEastAsia" w:eastAsiaTheme="minorEastAsia"/>
                <w:color w:val="000000"/>
                <w:sz w:val="28"/>
                <w:szCs w:val="28"/>
              </w:rPr>
              <w:t>、科学合理编制预算，严格执行预算。建议按照《预算法》及其实施条例的相关规定，参考上一年的预算执行情况和年度的收支预测科学编制预算。同时在编制预算项目时与上年核算科目结合起来。在预算执行中，严格按照预算科目支出，确需调剂的，按规定程序报经批准。</w:t>
            </w:r>
          </w:p>
          <w:p>
            <w:pPr>
              <w:spacing w:line="520" w:lineRule="exact"/>
              <w:rPr>
                <w:rFonts w:asciiTheme="minorEastAsia" w:hAnsiTheme="minorEastAsia" w:eastAsiaTheme="minorEastAsia"/>
                <w:color w:val="000000"/>
                <w:sz w:val="28"/>
                <w:szCs w:val="28"/>
              </w:rPr>
            </w:pPr>
            <w:r>
              <w:rPr>
                <w:rFonts w:asciiTheme="minorEastAsia" w:hAnsiTheme="minorEastAsia" w:eastAsiaTheme="minorEastAsia"/>
                <w:color w:val="000000"/>
                <w:sz w:val="28"/>
                <w:szCs w:val="28"/>
              </w:rPr>
              <w:t>    2</w:t>
            </w:r>
            <w:r>
              <w:rPr>
                <w:rFonts w:hint="eastAsia" w:asciiTheme="minorEastAsia" w:hAnsiTheme="minorEastAsia" w:eastAsiaTheme="minorEastAsia"/>
                <w:color w:val="000000"/>
                <w:sz w:val="28"/>
                <w:szCs w:val="28"/>
              </w:rPr>
              <w:t>、加强财务管理，严格财务审核，在费用报账支付时，按照预算规定的费用项目和用途进行资金使用的审核，严格按照费用的实际使用用途进行资金支付项目的列报，严格按照实际的费用支出内容进行财务核算，在预算金额内严格控制费用的支出，控制超支现象的发生。</w:t>
            </w:r>
          </w:p>
          <w:p>
            <w:pPr>
              <w:spacing w:line="520" w:lineRule="exact"/>
              <w:ind w:firstLine="980" w:firstLineChars="350"/>
              <w:rPr>
                <w:rFonts w:hint="eastAsia" w:ascii="黑体" w:hAnsi="黑体" w:eastAsia="黑体" w:cs="黑体"/>
                <w:bCs/>
                <w:sz w:val="28"/>
                <w:szCs w:val="28"/>
              </w:rPr>
            </w:pPr>
            <w:r>
              <w:rPr>
                <w:rFonts w:asciiTheme="minorEastAsia" w:hAnsiTheme="minorEastAsia" w:eastAsiaTheme="minorEastAsia"/>
                <w:color w:val="000000"/>
                <w:sz w:val="28"/>
                <w:szCs w:val="28"/>
              </w:rPr>
              <w:t>3</w:t>
            </w:r>
            <w:r>
              <w:rPr>
                <w:rFonts w:hint="eastAsia" w:asciiTheme="minorEastAsia" w:hAnsiTheme="minorEastAsia" w:eastAsiaTheme="minorEastAsia"/>
                <w:color w:val="000000"/>
                <w:sz w:val="28"/>
                <w:szCs w:val="28"/>
              </w:rPr>
              <w:t>、完善管理制度。进一步贯彻落实中央“八项规定”，建立建全新的财务管理制度，针对“三公”经费制订专门的审批和控制制度，规范支出标准与范围，并严格执行。</w:t>
            </w:r>
          </w:p>
          <w:p>
            <w:pPr>
              <w:rPr>
                <w:rFonts w:eastAsia="楷体_GB2312"/>
                <w:bCs/>
                <w:sz w:val="28"/>
                <w:szCs w:val="28"/>
              </w:rPr>
            </w:pPr>
          </w:p>
        </w:tc>
      </w:tr>
    </w:tbl>
    <w:p>
      <w:pPr>
        <w:spacing w:line="348" w:lineRule="auto"/>
        <w:rPr>
          <w:rFonts w:eastAsia="楷体_GB2312"/>
          <w:bCs/>
          <w:sz w:val="28"/>
          <w:szCs w:val="28"/>
        </w:rPr>
      </w:pPr>
    </w:p>
    <w:p>
      <w:pPr>
        <w:rPr>
          <w:rFonts w:eastAsia="楷体_GB2312"/>
          <w:bCs/>
          <w:sz w:val="28"/>
          <w:szCs w:val="28"/>
        </w:rPr>
      </w:pPr>
      <w:r>
        <w:rPr>
          <w:rFonts w:eastAsia="楷体_GB2312"/>
          <w:bCs/>
          <w:sz w:val="28"/>
          <w:szCs w:val="28"/>
        </w:rPr>
        <w:br w:type="page"/>
      </w:r>
    </w:p>
    <w:p>
      <w:pPr>
        <w:jc w:val="center"/>
        <w:rPr>
          <w:rFonts w:ascii="方正小标宋简体" w:eastAsia="方正小标宋简体"/>
          <w:sz w:val="38"/>
          <w:szCs w:val="38"/>
        </w:rPr>
      </w:pPr>
      <w:r>
        <w:rPr>
          <w:rFonts w:hint="eastAsia" w:ascii="方正小标宋简体" w:eastAsia="方正小标宋简体"/>
          <w:sz w:val="38"/>
          <w:szCs w:val="38"/>
        </w:rPr>
        <w:t>商务粮食局20</w:t>
      </w:r>
      <w:r>
        <w:rPr>
          <w:rFonts w:hint="eastAsia" w:ascii="方正小标宋简体" w:eastAsia="方正小标宋简体"/>
          <w:sz w:val="38"/>
          <w:szCs w:val="38"/>
          <w:lang w:val="en-US" w:eastAsia="zh-CN"/>
        </w:rPr>
        <w:t>20</w:t>
      </w:r>
      <w:r>
        <w:rPr>
          <w:rFonts w:hint="eastAsia" w:ascii="方正小标宋简体" w:eastAsia="方正小标宋简体"/>
          <w:sz w:val="38"/>
          <w:szCs w:val="38"/>
        </w:rPr>
        <w:t>年部门整体支出绩效评价评分表</w:t>
      </w:r>
    </w:p>
    <w:tbl>
      <w:tblPr>
        <w:tblStyle w:val="4"/>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项目资金结余</w:t>
            </w: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3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4"/>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609"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011" w:hRule="atLeast"/>
          <w:jc w:val="center"/>
        </w:trPr>
        <w:tc>
          <w:tcPr>
            <w:tcW w:w="97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74"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39"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推进全面小康建设指标任务完成情况</w:t>
            </w:r>
          </w:p>
        </w:tc>
        <w:tc>
          <w:tcPr>
            <w:tcW w:w="417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ascii="仿宋_GB2312" w:hAnsi="宋体" w:cs="宋体"/>
                <w:color w:val="FF0000"/>
                <w:kern w:val="0"/>
                <w:sz w:val="18"/>
                <w:szCs w:val="18"/>
              </w:rPr>
              <w:br w:type="textWrapping"/>
            </w:r>
            <w:r>
              <w:rPr>
                <w:rFonts w:ascii="仿宋_GB2312" w:hAnsi="宋体" w:cs="宋体"/>
                <w:kern w:val="0"/>
                <w:sz w:val="18"/>
                <w:szCs w:val="18"/>
              </w:rPr>
              <w:t>部门单位应根据部门实际进行调整，并将其细化成相应的个性化指标。</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建设湖南新增极目标任务完成情况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8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00" w:hRule="atLeast"/>
          <w:jc w:val="center"/>
        </w:trPr>
        <w:tc>
          <w:tcPr>
            <w:tcW w:w="976"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39"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7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1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经济效益不</w:t>
            </w:r>
            <w:r>
              <w:rPr>
                <w:rFonts w:hint="eastAsia" w:ascii="仿宋_GB2312" w:hAnsi="宋体" w:eastAsia="仿宋_GB2312" w:cs="宋体"/>
                <w:kern w:val="0"/>
                <w:sz w:val="18"/>
                <w:szCs w:val="18"/>
                <w:lang w:eastAsia="zh-CN"/>
              </w:rPr>
              <w:t>够</w:t>
            </w:r>
            <w:r>
              <w:rPr>
                <w:rFonts w:hint="eastAsia" w:ascii="仿宋_GB2312" w:hAnsi="宋体" w:eastAsia="仿宋_GB2312" w:cs="宋体"/>
                <w:kern w:val="0"/>
                <w:sz w:val="18"/>
                <w:szCs w:val="18"/>
              </w:rPr>
              <w:t>100%</w:t>
            </w:r>
          </w:p>
        </w:tc>
      </w:tr>
      <w:tr>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社会效益不</w:t>
            </w:r>
            <w:r>
              <w:rPr>
                <w:rFonts w:hint="eastAsia" w:ascii="仿宋_GB2312" w:hAnsi="宋体" w:eastAsia="仿宋_GB2312" w:cs="宋体"/>
                <w:kern w:val="0"/>
                <w:sz w:val="18"/>
                <w:szCs w:val="18"/>
                <w:lang w:eastAsia="zh-CN"/>
              </w:rPr>
              <w:t>够</w:t>
            </w:r>
            <w:r>
              <w:rPr>
                <w:rFonts w:hint="eastAsia" w:ascii="仿宋_GB2312" w:hAnsi="宋体" w:eastAsia="仿宋_GB2312" w:cs="宋体"/>
                <w:kern w:val="0"/>
                <w:sz w:val="18"/>
                <w:szCs w:val="18"/>
              </w:rPr>
              <w:t>100%</w:t>
            </w:r>
          </w:p>
        </w:tc>
      </w:tr>
      <w:tr>
        <w:tblPrEx>
          <w:tblCellMar>
            <w:top w:w="0" w:type="dxa"/>
            <w:left w:w="108" w:type="dxa"/>
            <w:bottom w:w="0" w:type="dxa"/>
            <w:right w:w="108" w:type="dxa"/>
          </w:tblCellMar>
        </w:tblPrEx>
        <w:trPr>
          <w:trHeight w:val="60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7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1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生态效益不</w:t>
            </w:r>
            <w:r>
              <w:rPr>
                <w:rFonts w:hint="eastAsia" w:ascii="仿宋_GB2312" w:hAnsi="宋体" w:eastAsia="仿宋_GB2312" w:cs="宋体"/>
                <w:kern w:val="0"/>
                <w:sz w:val="18"/>
                <w:szCs w:val="18"/>
                <w:lang w:eastAsia="zh-CN"/>
              </w:rPr>
              <w:t>够</w:t>
            </w:r>
            <w:r>
              <w:rPr>
                <w:rFonts w:hint="eastAsia" w:ascii="仿宋_GB2312" w:hAnsi="宋体" w:eastAsia="仿宋_GB2312" w:cs="宋体"/>
                <w:kern w:val="0"/>
                <w:sz w:val="18"/>
                <w:szCs w:val="18"/>
              </w:rPr>
              <w:t>100%</w:t>
            </w:r>
          </w:p>
        </w:tc>
      </w:tr>
      <w:tr>
        <w:tblPrEx>
          <w:tblCellMar>
            <w:top w:w="0" w:type="dxa"/>
            <w:left w:w="108" w:type="dxa"/>
            <w:bottom w:w="0" w:type="dxa"/>
            <w:right w:w="108" w:type="dxa"/>
          </w:tblCellMar>
        </w:tblPrEx>
        <w:trPr>
          <w:trHeight w:val="1113"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r>
      <w:tr>
        <w:tblPrEx>
          <w:tblCellMar>
            <w:top w:w="0" w:type="dxa"/>
            <w:left w:w="108" w:type="dxa"/>
            <w:bottom w:w="0" w:type="dxa"/>
            <w:right w:w="108" w:type="dxa"/>
          </w:tblCellMar>
        </w:tblPrEx>
        <w:trPr>
          <w:trHeight w:val="670" w:hRule="atLeast"/>
          <w:jc w:val="center"/>
        </w:trPr>
        <w:tc>
          <w:tcPr>
            <w:tcW w:w="976"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3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7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95</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spacing w:beforeLines="50" w:line="560" w:lineRule="exact"/>
        <w:rPr>
          <w:rFonts w:ascii="黑体" w:hAnsi="黑体" w:eastAsia="黑体"/>
          <w:sz w:val="32"/>
          <w:szCs w:val="32"/>
        </w:rPr>
      </w:pPr>
    </w:p>
    <w:p>
      <w:pPr>
        <w:rPr>
          <w:rFonts w:eastAsia="楷体_GB2312"/>
          <w:bCs/>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360" w:firstLine="360"/>
    </w:pPr>
    <w:r>
      <w:rPr>
        <w:sz w:val="21"/>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2F1E83"/>
    <w:rsid w:val="075335A4"/>
    <w:rsid w:val="0A776785"/>
    <w:rsid w:val="0ADD15CF"/>
    <w:rsid w:val="0DEA3FED"/>
    <w:rsid w:val="0DFC2F26"/>
    <w:rsid w:val="0E7E6B0A"/>
    <w:rsid w:val="14960133"/>
    <w:rsid w:val="17EF4F51"/>
    <w:rsid w:val="196E7F08"/>
    <w:rsid w:val="1CDE7C31"/>
    <w:rsid w:val="1D2F13CE"/>
    <w:rsid w:val="21BD1088"/>
    <w:rsid w:val="264322E6"/>
    <w:rsid w:val="28DE0990"/>
    <w:rsid w:val="299A78E0"/>
    <w:rsid w:val="2BD4252D"/>
    <w:rsid w:val="2DC92E0E"/>
    <w:rsid w:val="3067078B"/>
    <w:rsid w:val="31D95879"/>
    <w:rsid w:val="3273664D"/>
    <w:rsid w:val="335B1A63"/>
    <w:rsid w:val="340F4BF2"/>
    <w:rsid w:val="365237AE"/>
    <w:rsid w:val="39B13E2B"/>
    <w:rsid w:val="3A1402FF"/>
    <w:rsid w:val="40FB60A2"/>
    <w:rsid w:val="46015F26"/>
    <w:rsid w:val="4C174AB4"/>
    <w:rsid w:val="4E360DB7"/>
    <w:rsid w:val="58880F94"/>
    <w:rsid w:val="58BB4392"/>
    <w:rsid w:val="58F54EF4"/>
    <w:rsid w:val="59940086"/>
    <w:rsid w:val="5BC175AF"/>
    <w:rsid w:val="5DAA40F9"/>
    <w:rsid w:val="5DF459F7"/>
    <w:rsid w:val="61415163"/>
    <w:rsid w:val="61532EFC"/>
    <w:rsid w:val="621A5DB8"/>
    <w:rsid w:val="6407394D"/>
    <w:rsid w:val="66DA4650"/>
    <w:rsid w:val="698824AA"/>
    <w:rsid w:val="6C9D2919"/>
    <w:rsid w:val="6D40142A"/>
    <w:rsid w:val="7761728B"/>
    <w:rsid w:val="78685E77"/>
    <w:rsid w:val="78770DA0"/>
    <w:rsid w:val="78A02EA2"/>
    <w:rsid w:val="78BC50B8"/>
    <w:rsid w:val="7B9306D8"/>
    <w:rsid w:val="7BDC4024"/>
    <w:rsid w:val="7BDE21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kern w:val="0"/>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page numb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2021-07-28T00:58:13Z</cp:lastPrinted>
  <dcterms:modified xsi:type="dcterms:W3CDTF">2021-07-28T01:00:09Z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