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8" w:lineRule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附件2-1</w:t>
      </w:r>
    </w:p>
    <w:p>
      <w:pPr>
        <w:spacing w:line="348" w:lineRule="auto"/>
        <w:jc w:val="center"/>
        <w:rPr>
          <w:rFonts w:hint="eastAsia" w:eastAsia="方正小标宋简体"/>
          <w:bCs/>
          <w:sz w:val="42"/>
          <w:szCs w:val="42"/>
        </w:rPr>
      </w:pPr>
    </w:p>
    <w:p>
      <w:pPr>
        <w:spacing w:line="800" w:lineRule="exact"/>
        <w:jc w:val="center"/>
        <w:rPr>
          <w:rFonts w:hint="eastAsia" w:eastAsia="方正小标宋简体"/>
          <w:bCs/>
          <w:sz w:val="46"/>
          <w:szCs w:val="46"/>
        </w:rPr>
      </w:pPr>
      <w:r>
        <w:rPr>
          <w:rFonts w:hint="eastAsia" w:eastAsia="方正小标宋简体"/>
          <w:bCs/>
          <w:sz w:val="46"/>
          <w:szCs w:val="46"/>
          <w:lang w:eastAsia="zh-CN"/>
        </w:rPr>
        <w:t>华容县</w:t>
      </w:r>
      <w:r>
        <w:rPr>
          <w:rFonts w:hint="eastAsia" w:eastAsia="方正小标宋简体"/>
          <w:bCs/>
          <w:sz w:val="46"/>
          <w:szCs w:val="46"/>
        </w:rPr>
        <w:t>20</w:t>
      </w:r>
      <w:r>
        <w:rPr>
          <w:rFonts w:hint="eastAsia" w:eastAsia="方正小标宋简体"/>
          <w:bCs/>
          <w:sz w:val="46"/>
          <w:szCs w:val="46"/>
          <w:lang w:val="en-US" w:eastAsia="zh-CN"/>
        </w:rPr>
        <w:t>20</w:t>
      </w:r>
      <w:r>
        <w:rPr>
          <w:rFonts w:hint="eastAsia" w:eastAsia="方正小标宋简体"/>
          <w:bCs/>
          <w:sz w:val="46"/>
          <w:szCs w:val="46"/>
        </w:rPr>
        <w:t>年度部门整体支出</w:t>
      </w:r>
    </w:p>
    <w:p>
      <w:pPr>
        <w:spacing w:line="800" w:lineRule="exact"/>
        <w:jc w:val="center"/>
        <w:rPr>
          <w:rFonts w:hint="eastAsia" w:eastAsia="方正小标宋简体"/>
          <w:bCs/>
          <w:sz w:val="46"/>
          <w:szCs w:val="46"/>
        </w:rPr>
      </w:pPr>
      <w:r>
        <w:rPr>
          <w:rFonts w:hint="eastAsia" w:eastAsia="方正小标宋简体"/>
          <w:bCs/>
          <w:sz w:val="46"/>
          <w:szCs w:val="46"/>
        </w:rPr>
        <w:t>绩效评价自评报告</w:t>
      </w:r>
    </w:p>
    <w:p>
      <w:pPr>
        <w:rPr>
          <w:rFonts w:hint="eastAsia" w:eastAsia="仿宋_GB2312"/>
          <w:b/>
          <w:sz w:val="32"/>
        </w:rPr>
      </w:pPr>
    </w:p>
    <w:p>
      <w:pPr>
        <w:rPr>
          <w:rFonts w:hint="eastAsia" w:eastAsia="仿宋_GB2312"/>
          <w:b/>
          <w:sz w:val="32"/>
        </w:rPr>
      </w:pPr>
    </w:p>
    <w:p>
      <w:pPr>
        <w:rPr>
          <w:rFonts w:hint="eastAsia" w:eastAsia="仿宋_GB2312"/>
          <w:b/>
          <w:sz w:val="32"/>
        </w:rPr>
      </w:pPr>
    </w:p>
    <w:p>
      <w:pPr>
        <w:spacing w:before="301" w:beforeLines="50" w:line="348" w:lineRule="auto"/>
        <w:ind w:firstLine="476" w:firstLineChars="150"/>
        <w:rPr>
          <w:rFonts w:hint="eastAsia" w:eastAsia="仿宋_GB2312"/>
          <w:sz w:val="32"/>
          <w:szCs w:val="32"/>
          <w:u w:val="single"/>
        </w:rPr>
      </w:pPr>
      <w:r>
        <w:rPr>
          <w:rFonts w:hint="eastAsia" w:eastAsia="仿宋_GB2312"/>
          <w:sz w:val="32"/>
          <w:szCs w:val="32"/>
        </w:rPr>
        <w:t>部门(单位)名称：</w:t>
      </w:r>
      <w:r>
        <w:rPr>
          <w:rFonts w:hint="eastAsia" w:eastAsia="仿宋_GB2312"/>
          <w:sz w:val="32"/>
          <w:szCs w:val="32"/>
          <w:u w:val="single"/>
        </w:rPr>
        <w:t xml:space="preserve">  </w:t>
      </w:r>
      <w:r>
        <w:rPr>
          <w:rFonts w:hint="eastAsia" w:eastAsia="仿宋_GB2312"/>
          <w:sz w:val="32"/>
          <w:u w:val="single"/>
        </w:rPr>
        <w:t xml:space="preserve">中国共产党华容县委员会组织部 </w:t>
      </w:r>
      <w:r>
        <w:rPr>
          <w:rFonts w:hint="eastAsia" w:eastAsia="仿宋_GB2312"/>
          <w:sz w:val="32"/>
          <w:szCs w:val="32"/>
          <w:u w:val="single"/>
        </w:rPr>
        <w:t xml:space="preserve">                                 </w:t>
      </w:r>
    </w:p>
    <w:p>
      <w:pPr>
        <w:spacing w:before="301" w:beforeLines="50" w:line="348" w:lineRule="auto"/>
        <w:ind w:firstLine="476" w:firstLineChars="150"/>
        <w:rPr>
          <w:rFonts w:hint="eastAsia" w:eastAsia="仿宋_GB2312"/>
          <w:spacing w:val="20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预</w:t>
      </w:r>
      <w:r>
        <w:rPr>
          <w:rFonts w:hint="eastAsia" w:eastAsia="仿宋_GB2312"/>
          <w:spacing w:val="30"/>
          <w:sz w:val="32"/>
          <w:szCs w:val="32"/>
        </w:rPr>
        <w:t xml:space="preserve"> 算 编 码：</w:t>
      </w:r>
      <w:r>
        <w:rPr>
          <w:rFonts w:hint="eastAsia" w:eastAsia="仿宋_GB2312"/>
          <w:spacing w:val="20"/>
          <w:sz w:val="32"/>
          <w:szCs w:val="32"/>
          <w:u w:val="single"/>
        </w:rPr>
        <w:t xml:space="preserve">   </w:t>
      </w:r>
      <w:r>
        <w:rPr>
          <w:rFonts w:hint="eastAsia" w:eastAsia="仿宋_GB2312"/>
          <w:spacing w:val="20"/>
          <w:sz w:val="32"/>
          <w:szCs w:val="32"/>
          <w:u w:val="single"/>
          <w:lang w:val="en-US" w:eastAsia="zh-CN"/>
        </w:rPr>
        <w:t>113</w:t>
      </w:r>
      <w:r>
        <w:rPr>
          <w:rFonts w:hint="eastAsia" w:eastAsia="仿宋_GB2312"/>
          <w:spacing w:val="20"/>
          <w:sz w:val="32"/>
          <w:szCs w:val="32"/>
          <w:u w:val="single"/>
        </w:rPr>
        <w:t xml:space="preserve">                         </w:t>
      </w:r>
    </w:p>
    <w:p>
      <w:pPr>
        <w:spacing w:before="301" w:beforeLines="50" w:line="348" w:lineRule="auto"/>
        <w:ind w:firstLine="476" w:firstLineChars="15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评价方式：部门（单位）绩效自评</w:t>
      </w:r>
    </w:p>
    <w:p>
      <w:pPr>
        <w:spacing w:before="301" w:beforeLines="50" w:line="348" w:lineRule="auto"/>
        <w:ind w:firstLine="476" w:firstLineChars="15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评价机构：部门（单位）评价组   </w:t>
      </w:r>
    </w:p>
    <w:p>
      <w:pPr>
        <w:spacing w:line="720" w:lineRule="exact"/>
        <w:ind w:firstLine="2188" w:firstLineChars="690"/>
        <w:rPr>
          <w:rFonts w:hint="eastAsia" w:eastAsia="仿宋_GB2312"/>
          <w:sz w:val="32"/>
        </w:rPr>
      </w:pPr>
    </w:p>
    <w:p>
      <w:pPr>
        <w:spacing w:line="720" w:lineRule="exact"/>
        <w:ind w:firstLine="2188" w:firstLineChars="690"/>
        <w:rPr>
          <w:rFonts w:hint="eastAsia" w:eastAsia="仿宋_GB2312"/>
          <w:sz w:val="32"/>
        </w:rPr>
      </w:pPr>
    </w:p>
    <w:p>
      <w:pPr>
        <w:spacing w:line="720" w:lineRule="exact"/>
        <w:ind w:firstLine="2188" w:firstLineChars="690"/>
        <w:rPr>
          <w:rFonts w:hint="eastAsia" w:eastAsia="仿宋_GB2312"/>
          <w:sz w:val="32"/>
        </w:rPr>
      </w:pPr>
    </w:p>
    <w:p>
      <w:pPr>
        <w:spacing w:line="348" w:lineRule="auto"/>
        <w:jc w:val="center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 xml:space="preserve">报告日期： </w:t>
      </w:r>
      <w:r>
        <w:rPr>
          <w:rFonts w:hint="eastAsia" w:eastAsia="仿宋_GB2312"/>
          <w:sz w:val="32"/>
          <w:lang w:val="en-US" w:eastAsia="zh-CN"/>
        </w:rPr>
        <w:t>2021</w:t>
      </w:r>
      <w:r>
        <w:rPr>
          <w:rFonts w:hint="eastAsia" w:eastAsia="仿宋_GB2312"/>
          <w:sz w:val="32"/>
        </w:rPr>
        <w:t xml:space="preserve">  年  </w:t>
      </w:r>
      <w:r>
        <w:rPr>
          <w:rFonts w:hint="eastAsia" w:eastAsia="仿宋_GB2312"/>
          <w:sz w:val="32"/>
          <w:lang w:val="en-US" w:eastAsia="zh-CN"/>
        </w:rPr>
        <w:t>7</w:t>
      </w:r>
      <w:r>
        <w:rPr>
          <w:rFonts w:hint="eastAsia" w:eastAsia="仿宋_GB2312"/>
          <w:sz w:val="32"/>
        </w:rPr>
        <w:t xml:space="preserve">月 </w:t>
      </w:r>
      <w:r>
        <w:rPr>
          <w:rFonts w:hint="eastAsia" w:eastAsia="仿宋_GB2312"/>
          <w:sz w:val="32"/>
          <w:lang w:val="en-US" w:eastAsia="zh-CN"/>
        </w:rPr>
        <w:t>28</w:t>
      </w:r>
      <w:r>
        <w:rPr>
          <w:rFonts w:hint="eastAsia" w:eastAsia="仿宋_GB2312"/>
          <w:sz w:val="32"/>
        </w:rPr>
        <w:t xml:space="preserve">  日</w:t>
      </w:r>
    </w:p>
    <w:p>
      <w:pPr>
        <w:autoSpaceDN w:val="0"/>
        <w:jc w:val="center"/>
        <w:textAlignment w:val="center"/>
        <w:rPr>
          <w:rFonts w:hint="eastAsia" w:eastAsia="仿宋_GB2312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588" w:right="1588" w:bottom="1588" w:left="1588" w:header="851" w:footer="992" w:gutter="0"/>
          <w:pgNumType w:start="1"/>
          <w:cols w:space="720" w:num="1"/>
          <w:docGrid w:type="linesAndChars" w:linePitch="602" w:charSpace="-782"/>
        </w:sectPr>
      </w:pPr>
      <w:r>
        <w:rPr>
          <w:rFonts w:hint="eastAsia" w:eastAsia="仿宋_GB2312"/>
          <w:sz w:val="32"/>
          <w:lang w:eastAsia="zh-CN"/>
        </w:rPr>
        <w:t>华容县</w:t>
      </w:r>
      <w:r>
        <w:rPr>
          <w:rFonts w:hint="eastAsia" w:eastAsia="仿宋_GB2312"/>
          <w:sz w:val="32"/>
        </w:rPr>
        <w:t>财政</w:t>
      </w:r>
      <w:r>
        <w:rPr>
          <w:rFonts w:hint="eastAsia" w:eastAsia="仿宋_GB2312"/>
          <w:sz w:val="32"/>
          <w:szCs w:val="32"/>
        </w:rPr>
        <w:t>局（制）</w:t>
      </w:r>
    </w:p>
    <w:tbl>
      <w:tblPr>
        <w:tblStyle w:val="6"/>
        <w:tblW w:w="980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1441"/>
        <w:gridCol w:w="213"/>
        <w:gridCol w:w="46"/>
        <w:gridCol w:w="1080"/>
        <w:gridCol w:w="210"/>
        <w:gridCol w:w="1145"/>
        <w:gridCol w:w="272"/>
        <w:gridCol w:w="808"/>
        <w:gridCol w:w="1705"/>
        <w:gridCol w:w="93"/>
        <w:gridCol w:w="103"/>
        <w:gridCol w:w="259"/>
        <w:gridCol w:w="1080"/>
        <w:gridCol w:w="265"/>
        <w:gridCol w:w="139"/>
        <w:gridCol w:w="316"/>
        <w:gridCol w:w="6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一、部门（单位）基本概况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联系人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高爱琼</w:t>
            </w:r>
          </w:p>
        </w:tc>
        <w:tc>
          <w:tcPr>
            <w:tcW w:w="1798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联络电话</w:t>
            </w:r>
          </w:p>
        </w:tc>
        <w:tc>
          <w:tcPr>
            <w:tcW w:w="2787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13974073688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人员编制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25</w:t>
            </w:r>
          </w:p>
        </w:tc>
        <w:tc>
          <w:tcPr>
            <w:tcW w:w="1798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实有人数</w:t>
            </w:r>
          </w:p>
        </w:tc>
        <w:tc>
          <w:tcPr>
            <w:tcW w:w="2787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32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333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职能职责概述</w:t>
            </w:r>
          </w:p>
        </w:tc>
        <w:tc>
          <w:tcPr>
            <w:tcW w:w="8146" w:type="dxa"/>
            <w:gridSpan w:val="15"/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0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贯彻执行</w:t>
            </w:r>
            <w:r>
              <w:rPr>
                <w:rFonts w:hint="eastAsia" w:ascii="仿宋_GB2312" w:eastAsia="仿宋_GB2312"/>
                <w:sz w:val="24"/>
              </w:rPr>
              <w:t>党的路线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和各项</w:t>
            </w:r>
            <w:r>
              <w:rPr>
                <w:rFonts w:hint="eastAsia" w:ascii="仿宋_GB2312" w:eastAsia="仿宋_GB2312"/>
                <w:sz w:val="24"/>
              </w:rPr>
              <w:t>方针政策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，加强领导班子的组织、思想作风建设和干部队伍的建设</w:t>
            </w:r>
            <w:r>
              <w:rPr>
                <w:rFonts w:hint="eastAsia" w:ascii="仿宋_GB2312" w:eastAsia="仿宋_GB2312"/>
                <w:sz w:val="24"/>
              </w:rPr>
              <w:t>情况，做好党员教育和组织管理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，</w:t>
            </w:r>
            <w:r>
              <w:rPr>
                <w:rFonts w:hint="eastAsia" w:ascii="仿宋_GB2312" w:eastAsia="仿宋_GB2312"/>
                <w:sz w:val="24"/>
              </w:rPr>
              <w:t>搞好干部监督、管理，加强干部的考察了解，合理调配和使用干部，大力培训干部，切实提高干部队伍素质。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37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年度主要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工作内容</w:t>
            </w:r>
          </w:p>
        </w:tc>
        <w:tc>
          <w:tcPr>
            <w:tcW w:w="8146" w:type="dxa"/>
            <w:gridSpan w:val="15"/>
            <w:noWrap w:val="0"/>
            <w:vAlign w:val="center"/>
          </w:tcPr>
          <w:p>
            <w:pPr>
              <w:numPr>
                <w:ilvl w:val="0"/>
                <w:numId w:val="0"/>
              </w:numPr>
              <w:autoSpaceDN w:val="0"/>
              <w:spacing w:line="320" w:lineRule="exact"/>
              <w:ind w:left="210" w:left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1.“两委”换届稳妥推进；</w:t>
            </w:r>
          </w:p>
          <w:p>
            <w:pPr>
              <w:numPr>
                <w:ilvl w:val="0"/>
                <w:numId w:val="0"/>
              </w:numPr>
              <w:autoSpaceDN w:val="0"/>
              <w:spacing w:line="320" w:lineRule="exact"/>
              <w:ind w:left="210" w:left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2.“五个一”顺利实施；</w:t>
            </w:r>
          </w:p>
          <w:p>
            <w:pPr>
              <w:numPr>
                <w:ilvl w:val="0"/>
                <w:numId w:val="0"/>
              </w:numPr>
              <w:autoSpaceDN w:val="0"/>
              <w:spacing w:line="320" w:lineRule="exact"/>
              <w:ind w:left="210" w:left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3.“十到支部”全面推行；</w:t>
            </w:r>
          </w:p>
          <w:p>
            <w:pPr>
              <w:numPr>
                <w:ilvl w:val="0"/>
                <w:numId w:val="0"/>
              </w:numPr>
              <w:autoSpaceDN w:val="0"/>
              <w:spacing w:line="320" w:lineRule="exact"/>
              <w:ind w:left="210" w:left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4.“十项攻坚”着力推进；</w:t>
            </w:r>
          </w:p>
          <w:p>
            <w:pPr>
              <w:numPr>
                <w:ilvl w:val="0"/>
                <w:numId w:val="0"/>
              </w:numPr>
              <w:autoSpaceDN w:val="0"/>
              <w:spacing w:line="320" w:lineRule="exact"/>
              <w:ind w:left="210" w:left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5.严格干部教育培训；</w:t>
            </w:r>
          </w:p>
          <w:p>
            <w:pPr>
              <w:numPr>
                <w:ilvl w:val="0"/>
                <w:numId w:val="0"/>
              </w:numPr>
              <w:autoSpaceDN w:val="0"/>
              <w:spacing w:line="320" w:lineRule="exact"/>
              <w:ind w:left="210" w:left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6.健全完善考核评价机制；</w:t>
            </w:r>
          </w:p>
          <w:p>
            <w:pPr>
              <w:numPr>
                <w:ilvl w:val="0"/>
                <w:numId w:val="0"/>
              </w:numPr>
              <w:autoSpaceDN w:val="0"/>
              <w:spacing w:line="320" w:lineRule="exact"/>
              <w:ind w:left="210" w:left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7.坚持好干部标准选任干部；</w:t>
            </w:r>
          </w:p>
          <w:p>
            <w:pPr>
              <w:numPr>
                <w:ilvl w:val="0"/>
                <w:numId w:val="0"/>
              </w:numPr>
              <w:autoSpaceDN w:val="0"/>
              <w:spacing w:line="320" w:lineRule="exact"/>
              <w:ind w:left="210" w:left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8.切实加强公务员管理；</w:t>
            </w:r>
          </w:p>
          <w:p>
            <w:pPr>
              <w:numPr>
                <w:ilvl w:val="0"/>
                <w:numId w:val="0"/>
              </w:numPr>
              <w:autoSpaceDN w:val="0"/>
              <w:spacing w:line="320" w:lineRule="exact"/>
              <w:ind w:left="210" w:left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9.全面提升监督管理水平；</w:t>
            </w:r>
          </w:p>
          <w:p>
            <w:pPr>
              <w:numPr>
                <w:ilvl w:val="0"/>
                <w:numId w:val="0"/>
              </w:numPr>
              <w:autoSpaceDN w:val="0"/>
              <w:spacing w:line="320" w:lineRule="exact"/>
              <w:ind w:left="210" w:left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10.严格干部信息管理；</w:t>
            </w:r>
          </w:p>
          <w:p>
            <w:pPr>
              <w:numPr>
                <w:ilvl w:val="0"/>
                <w:numId w:val="0"/>
              </w:numPr>
              <w:autoSpaceDN w:val="0"/>
              <w:spacing w:line="320" w:lineRule="exact"/>
              <w:ind w:left="210" w:left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11.构建党管人才新格局；</w:t>
            </w:r>
          </w:p>
          <w:p>
            <w:pPr>
              <w:numPr>
                <w:ilvl w:val="0"/>
                <w:numId w:val="0"/>
              </w:numPr>
              <w:autoSpaceDN w:val="0"/>
              <w:spacing w:line="320" w:lineRule="exact"/>
              <w:ind w:left="210" w:left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12.创优环境招引人才；</w:t>
            </w:r>
          </w:p>
          <w:p>
            <w:pPr>
              <w:numPr>
                <w:ilvl w:val="0"/>
                <w:numId w:val="0"/>
              </w:numPr>
              <w:autoSpaceDN w:val="0"/>
              <w:spacing w:line="320" w:lineRule="exact"/>
              <w:ind w:left="210" w:left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13.着力加强本土人才培养。</w:t>
            </w:r>
          </w:p>
          <w:p>
            <w:pPr>
              <w:widowControl w:val="0"/>
              <w:numPr>
                <w:ilvl w:val="0"/>
                <w:numId w:val="0"/>
              </w:num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528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sz w:val="24"/>
              </w:rPr>
              <w:t>年度部门（单位）总体运行情况及取得的成绩</w:t>
            </w:r>
          </w:p>
        </w:tc>
        <w:tc>
          <w:tcPr>
            <w:tcW w:w="8146" w:type="dxa"/>
            <w:gridSpan w:val="15"/>
            <w:noWrap w:val="0"/>
            <w:vAlign w:val="center"/>
          </w:tcPr>
          <w:p>
            <w:pPr>
              <w:numPr>
                <w:ilvl w:val="0"/>
                <w:numId w:val="0"/>
              </w:numPr>
              <w:ind w:firstLine="480" w:firstLineChars="200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2020年，</w:t>
            </w: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切实践行新时代党的建设总要求和新时代党的组织路线，较好完成了“十三五”工作规划，为建成全面小康经济强县提供了坚强的组织保障。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二、部门（单位）收支情况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年度收入情况（万元）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收入合计</w:t>
            </w:r>
          </w:p>
        </w:tc>
        <w:tc>
          <w:tcPr>
            <w:tcW w:w="7020" w:type="dxa"/>
            <w:gridSpan w:val="13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01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上年结转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公共财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政拨款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政府基金拨款</w:t>
            </w:r>
          </w:p>
        </w:tc>
        <w:tc>
          <w:tcPr>
            <w:tcW w:w="1800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纳入专户管理的非税收入拨款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其他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收入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72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688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688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部门（单位）年度支出和结余情况（万元）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支出合计</w:t>
            </w:r>
          </w:p>
        </w:tc>
        <w:tc>
          <w:tcPr>
            <w:tcW w:w="5675" w:type="dxa"/>
            <w:gridSpan w:val="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1345" w:type="dxa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结余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基本支出</w:t>
            </w:r>
          </w:p>
        </w:tc>
        <w:tc>
          <w:tcPr>
            <w:tcW w:w="3240" w:type="dxa"/>
            <w:gridSpan w:val="6"/>
            <w:tcBorders>
              <w:top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项目支出</w:t>
            </w:r>
          </w:p>
        </w:tc>
        <w:tc>
          <w:tcPr>
            <w:tcW w:w="72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当年结余</w:t>
            </w:r>
          </w:p>
        </w:tc>
        <w:tc>
          <w:tcPr>
            <w:tcW w:w="625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累计结余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人员支出</w:t>
            </w: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公用支出</w:t>
            </w: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77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688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688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333</w:t>
            </w: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355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三公经费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合计</w:t>
            </w:r>
          </w:p>
        </w:tc>
        <w:tc>
          <w:tcPr>
            <w:tcW w:w="7020" w:type="dxa"/>
            <w:gridSpan w:val="13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公务接待费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公务用车运维费</w:t>
            </w: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公务用车购置费</w:t>
            </w: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因公出国费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58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0.81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0.81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固定资产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合计</w:t>
            </w:r>
          </w:p>
        </w:tc>
        <w:tc>
          <w:tcPr>
            <w:tcW w:w="6079" w:type="dxa"/>
            <w:gridSpan w:val="11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941" w:type="dxa"/>
            <w:gridSpan w:val="2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在用固定资产</w:t>
            </w:r>
          </w:p>
        </w:tc>
        <w:tc>
          <w:tcPr>
            <w:tcW w:w="3644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出租固定资产</w:t>
            </w:r>
          </w:p>
        </w:tc>
        <w:tc>
          <w:tcPr>
            <w:tcW w:w="941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64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319</w:t>
            </w: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319</w:t>
            </w:r>
          </w:p>
        </w:tc>
        <w:tc>
          <w:tcPr>
            <w:tcW w:w="364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64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64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三、部门（单位）整体支出绩效自评情况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5" w:hRule="atLeast"/>
          <w:jc w:val="center"/>
        </w:trPr>
        <w:tc>
          <w:tcPr>
            <w:tcW w:w="1441" w:type="dxa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整体支出绩效定性目标及实施计划完成情况</w:t>
            </w:r>
          </w:p>
        </w:tc>
        <w:tc>
          <w:tcPr>
            <w:tcW w:w="377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预期目标</w:t>
            </w:r>
          </w:p>
        </w:tc>
        <w:tc>
          <w:tcPr>
            <w:tcW w:w="4585" w:type="dxa"/>
            <w:gridSpan w:val="9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实际完成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172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774" w:type="dxa"/>
            <w:gridSpan w:val="7"/>
            <w:noWrap w:val="0"/>
            <w:vAlign w:val="center"/>
          </w:tcPr>
          <w:p>
            <w:pPr>
              <w:numPr>
                <w:ilvl w:val="0"/>
                <w:numId w:val="0"/>
              </w:num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目标1：“两委”换届稳妥推进；</w:t>
            </w:r>
          </w:p>
          <w:p>
            <w:pPr>
              <w:numPr>
                <w:ilvl w:val="0"/>
                <w:numId w:val="0"/>
              </w:num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目标2：“五个一”顺利实施；</w:t>
            </w:r>
          </w:p>
          <w:p>
            <w:pPr>
              <w:numPr>
                <w:ilvl w:val="0"/>
                <w:numId w:val="0"/>
              </w:num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目标3：“十到支部”全面推行；</w:t>
            </w:r>
          </w:p>
          <w:p>
            <w:pPr>
              <w:numPr>
                <w:ilvl w:val="0"/>
                <w:numId w:val="0"/>
              </w:num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目标4:“十项攻坚”着力推进；</w:t>
            </w:r>
          </w:p>
          <w:p>
            <w:pPr>
              <w:numPr>
                <w:ilvl w:val="0"/>
                <w:numId w:val="0"/>
              </w:num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目标5:严格干部教育培训；</w:t>
            </w:r>
          </w:p>
          <w:p>
            <w:pPr>
              <w:numPr>
                <w:ilvl w:val="0"/>
                <w:numId w:val="0"/>
              </w:num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目标6:健全完善考核评价机制；</w:t>
            </w:r>
          </w:p>
          <w:p>
            <w:pPr>
              <w:numPr>
                <w:ilvl w:val="0"/>
                <w:numId w:val="0"/>
              </w:num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目标7:坚持好干部标准选任干部；</w:t>
            </w:r>
          </w:p>
          <w:p>
            <w:pPr>
              <w:numPr>
                <w:ilvl w:val="0"/>
                <w:numId w:val="0"/>
              </w:num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目标8:切实加强公务员管理；</w:t>
            </w:r>
          </w:p>
          <w:p>
            <w:pPr>
              <w:numPr>
                <w:ilvl w:val="0"/>
                <w:numId w:val="0"/>
              </w:num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目标9:全面提升监督管理水平；</w:t>
            </w:r>
          </w:p>
          <w:p>
            <w:pPr>
              <w:numPr>
                <w:ilvl w:val="0"/>
                <w:numId w:val="0"/>
              </w:num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目标10:严格干部信息管理；</w:t>
            </w:r>
          </w:p>
          <w:p>
            <w:pPr>
              <w:numPr>
                <w:ilvl w:val="0"/>
                <w:numId w:val="0"/>
              </w:num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目标11:构建党管人才新格局；</w:t>
            </w:r>
          </w:p>
          <w:p>
            <w:pPr>
              <w:numPr>
                <w:ilvl w:val="0"/>
                <w:numId w:val="0"/>
              </w:num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目标12:创优环境招引人才；</w:t>
            </w:r>
          </w:p>
          <w:p>
            <w:pPr>
              <w:numPr>
                <w:ilvl w:val="0"/>
                <w:numId w:val="0"/>
              </w:num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目标13:着力加强本土人才培养。</w:t>
            </w:r>
          </w:p>
        </w:tc>
        <w:tc>
          <w:tcPr>
            <w:tcW w:w="4585" w:type="dxa"/>
            <w:gridSpan w:val="9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均已按目标计划实施，并完成年初计划。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441" w:type="dxa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整体支出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绩效定量目标及实施计划完成情况</w:t>
            </w:r>
          </w:p>
        </w:tc>
        <w:tc>
          <w:tcPr>
            <w:tcW w:w="2966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评价内容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绩效目标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完成情况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产出目标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（部门工作实绩，包含上级部门和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县委县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政府布置的重点工作、实事任务等，根据部门实际进行调整细化）</w:t>
            </w:r>
          </w:p>
        </w:tc>
        <w:tc>
          <w:tcPr>
            <w:tcW w:w="1417" w:type="dxa"/>
            <w:gridSpan w:val="2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质量指标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numPr>
                <w:ilvl w:val="0"/>
                <w:numId w:val="0"/>
              </w:num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指标1：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全面推动基层党建提质增效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tabs>
                <w:tab w:val="left" w:pos="532"/>
              </w:tabs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lang w:eastAsia="zh-CN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numPr>
                <w:ilvl w:val="0"/>
                <w:numId w:val="0"/>
              </w:num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指标2：打造坚强有力的领导班子和高素质干部队伍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lang w:eastAsia="zh-CN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numPr>
                <w:ilvl w:val="0"/>
                <w:numId w:val="0"/>
              </w:num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指标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3: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着力集聚各方面优秀人才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lang w:eastAsia="zh-CN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数量指标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numPr>
                <w:ilvl w:val="0"/>
                <w:numId w:val="0"/>
              </w:num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指标1：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全面完成了203个村（社区）财务清查和两委成员任期经济责任审计工作,186个村社区全部实行“一肩挑”，每村配备35岁以下、大专以上学历村干部1名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lang w:eastAsia="zh-CN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1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numPr>
                <w:ilvl w:val="0"/>
                <w:numId w:val="0"/>
              </w:num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指标2：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完成175个村（社区）党支部政治考察，解决实际问题数53个，先后召开恳谈会、屋场会、乡村夜话数79个，深入排查整改问题641个，化解贫困村信访问题9个，后盾单位累计投入资金1191万元，消费扶贫金额201.16万元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lang w:eastAsia="zh-CN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178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指标3：组织党员培训等县级集中培训12个班次，共轮训党员干部1938人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lang w:eastAsia="zh-CN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时效指标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成本指标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效益目标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（预期实现的效益）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社会效益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指标1：</w:t>
            </w: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  <w:t>坚持以党的政治建设为统领，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全面落实基层党建“五个一”重点任务，着力实施“十项攻坚、十到支部”，</w:t>
            </w: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  <w:t>强化责任担当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、</w:t>
            </w: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  <w:t>狠抓工作落实，全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县</w:t>
            </w: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  <w:t>各领域基层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党建工作质量</w:t>
            </w: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  <w:t>实现新提升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指标2：统筹推进人才队伍培养，实施特殊专家、名师名校长、名医名护、创业精英、首席工匠、乡村能人选拔和支持计划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指标3：围绕聚才兴业目标，着力优化人才发展环境，引进教育卫生人才，实行配偶随调安置，为子女就学提供方便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lang w:eastAsia="zh-CN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经济效益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生态效益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社会公众或服务对象满意度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指标1：全县基层公共服务（一门式）全覆盖工作经验被《湘组研究》2020年第七期推介、《岳阳日报》头版头条专题报道，并上报省《基层改革探索100例》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lang w:eastAsia="zh-CN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990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绩效自评综合得分</w:t>
            </w:r>
          </w:p>
        </w:tc>
        <w:tc>
          <w:tcPr>
            <w:tcW w:w="6810" w:type="dxa"/>
            <w:gridSpan w:val="1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99分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990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评价等次</w:t>
            </w:r>
          </w:p>
        </w:tc>
        <w:tc>
          <w:tcPr>
            <w:tcW w:w="6810" w:type="dxa"/>
            <w:gridSpan w:val="1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四、评价人员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姓  名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职务/职称</w:t>
            </w:r>
          </w:p>
        </w:tc>
        <w:tc>
          <w:tcPr>
            <w:tcW w:w="1798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单  位</w:t>
            </w:r>
          </w:p>
        </w:tc>
        <w:tc>
          <w:tcPr>
            <w:tcW w:w="2787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签  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朱智华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常务副部长</w:t>
            </w:r>
          </w:p>
        </w:tc>
        <w:tc>
          <w:tcPr>
            <w:tcW w:w="1798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华容县委组织部</w:t>
            </w:r>
          </w:p>
        </w:tc>
        <w:tc>
          <w:tcPr>
            <w:tcW w:w="2787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蒋曹智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办公室主任</w:t>
            </w:r>
          </w:p>
        </w:tc>
        <w:tc>
          <w:tcPr>
            <w:tcW w:w="1798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华容县委组织部</w:t>
            </w:r>
          </w:p>
        </w:tc>
        <w:tc>
          <w:tcPr>
            <w:tcW w:w="2787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高爱琼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会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计</w:t>
            </w:r>
          </w:p>
        </w:tc>
        <w:tc>
          <w:tcPr>
            <w:tcW w:w="1798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华容县委组织部</w:t>
            </w:r>
          </w:p>
        </w:tc>
        <w:tc>
          <w:tcPr>
            <w:tcW w:w="2787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98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787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评价组组长（签字）：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22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部门（单位）意见：</w:t>
            </w:r>
            <w:bookmarkStart w:id="0" w:name="_GoBack"/>
            <w:bookmarkEnd w:id="0"/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部门（单位）负责人（签章）：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财政部门归口业务科室意见：</w:t>
            </w: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财政部门归口业务科室负责人（签章）：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   年    月   日</w:t>
            </w:r>
          </w:p>
        </w:tc>
      </w:tr>
    </w:tbl>
    <w:p>
      <w:pPr>
        <w:rPr>
          <w:rFonts w:hint="default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eastAsia="仿宋_GB2312" w:cs="仿宋_GB2312"/>
          <w:bCs/>
          <w:sz w:val="28"/>
          <w:szCs w:val="28"/>
        </w:rPr>
        <w:t xml:space="preserve">填报人（签名）：  </w:t>
      </w:r>
      <w:r>
        <w:rPr>
          <w:rFonts w:hint="eastAsia" w:eastAsia="仿宋_GB2312" w:cs="仿宋_GB2312"/>
          <w:bCs/>
          <w:sz w:val="28"/>
          <w:szCs w:val="28"/>
          <w:lang w:eastAsia="zh-CN"/>
        </w:rPr>
        <w:t>高爱琼</w:t>
      </w:r>
      <w:r>
        <w:rPr>
          <w:rFonts w:hint="eastAsia" w:eastAsia="仿宋_GB2312" w:cs="仿宋_GB2312"/>
          <w:bCs/>
          <w:sz w:val="28"/>
          <w:szCs w:val="28"/>
        </w:rPr>
        <w:t xml:space="preserve">              联系电话：</w:t>
      </w:r>
      <w:r>
        <w:rPr>
          <w:rFonts w:hint="eastAsia" w:eastAsia="仿宋_GB2312" w:cs="仿宋_GB2312"/>
          <w:bCs/>
          <w:sz w:val="28"/>
          <w:szCs w:val="28"/>
          <w:lang w:val="en-US" w:eastAsia="zh-CN"/>
        </w:rPr>
        <w:t>13974073688</w:t>
      </w:r>
    </w:p>
    <w:tbl>
      <w:tblPr>
        <w:tblStyle w:val="6"/>
        <w:tblW w:w="95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0" w:hRule="atLeast"/>
          <w:jc w:val="center"/>
        </w:trPr>
        <w:tc>
          <w:tcPr>
            <w:tcW w:w="9558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五、评价报告综述（文字部分）</w:t>
            </w:r>
          </w:p>
          <w:p>
            <w:pPr>
              <w:spacing w:line="440" w:lineRule="exact"/>
              <w:ind w:firstLine="640" w:firstLineChars="200"/>
              <w:rPr>
                <w:rFonts w:hint="eastAsia" w:eastAsia="仿宋_GB2312"/>
                <w:sz w:val="32"/>
                <w:szCs w:val="32"/>
              </w:rPr>
            </w:pPr>
          </w:p>
          <w:p>
            <w:pPr>
              <w:spacing w:line="560" w:lineRule="exact"/>
              <w:ind w:firstLine="560" w:firstLineChars="20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一、部门（单位）概况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eastAsia="仿宋_GB2312" w:cs="仿宋_GB2312"/>
                <w:bCs/>
                <w:sz w:val="28"/>
                <w:szCs w:val="28"/>
                <w:lang w:eastAsia="zh-CN"/>
              </w:rPr>
              <w:t>（一）部门（单位）基本情况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eastAsia="仿宋_GB2312" w:cs="仿宋_GB2312"/>
                <w:bCs/>
                <w:sz w:val="28"/>
                <w:szCs w:val="28"/>
                <w:lang w:eastAsia="zh-CN"/>
              </w:rPr>
              <w:t>县委组织部系财政全额预算拨款单位，20</w:t>
            </w:r>
            <w:r>
              <w:rPr>
                <w:rFonts w:hint="eastAsia" w:eastAsia="仿宋_GB2312" w:cs="仿宋_GB2312"/>
                <w:bCs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eastAsia="仿宋_GB2312" w:cs="仿宋_GB2312"/>
                <w:bCs/>
                <w:sz w:val="28"/>
                <w:szCs w:val="28"/>
                <w:lang w:eastAsia="zh-CN"/>
              </w:rPr>
              <w:t>年现有人员编制</w:t>
            </w:r>
            <w:r>
              <w:rPr>
                <w:rFonts w:hint="eastAsia" w:eastAsia="仿宋_GB2312" w:cs="仿宋_GB2312"/>
                <w:bCs/>
                <w:sz w:val="28"/>
                <w:szCs w:val="28"/>
                <w:lang w:val="en-US" w:eastAsia="zh-CN"/>
              </w:rPr>
              <w:t>32</w:t>
            </w:r>
            <w:r>
              <w:rPr>
                <w:rFonts w:hint="eastAsia" w:eastAsia="仿宋_GB2312" w:cs="仿宋_GB2312"/>
                <w:bCs/>
                <w:sz w:val="28"/>
                <w:szCs w:val="28"/>
                <w:lang w:eastAsia="zh-CN"/>
              </w:rPr>
              <w:t>人，（其中：行政编制</w:t>
            </w:r>
            <w:r>
              <w:rPr>
                <w:rFonts w:hint="eastAsia" w:eastAsia="仿宋_GB2312" w:cs="仿宋_GB2312"/>
                <w:bCs/>
                <w:sz w:val="28"/>
                <w:szCs w:val="28"/>
                <w:lang w:val="en-US" w:eastAsia="zh-CN"/>
              </w:rPr>
              <w:t>22</w:t>
            </w:r>
            <w:r>
              <w:rPr>
                <w:rFonts w:hint="eastAsia" w:eastAsia="仿宋_GB2312" w:cs="仿宋_GB2312"/>
                <w:bCs/>
                <w:sz w:val="28"/>
                <w:szCs w:val="28"/>
                <w:lang w:eastAsia="zh-CN"/>
              </w:rPr>
              <w:t>名；事业编制2名；事业差额编制</w:t>
            </w:r>
            <w:r>
              <w:rPr>
                <w:rFonts w:hint="eastAsia" w:eastAsia="仿宋_GB2312" w:cs="仿宋_GB2312"/>
                <w:bCs/>
                <w:sz w:val="28"/>
                <w:szCs w:val="28"/>
                <w:lang w:val="en-US" w:eastAsia="zh-CN"/>
              </w:rPr>
              <w:t>0名；自收自支编制1名；工勤编制1名</w:t>
            </w:r>
            <w:r>
              <w:rPr>
                <w:rFonts w:hint="eastAsia" w:eastAsia="仿宋_GB2312" w:cs="仿宋_GB2312"/>
                <w:bCs/>
                <w:sz w:val="28"/>
                <w:szCs w:val="28"/>
                <w:lang w:eastAsia="zh-CN"/>
              </w:rPr>
              <w:t>）；实有</w:t>
            </w:r>
            <w:r>
              <w:rPr>
                <w:rFonts w:hint="eastAsia" w:eastAsia="仿宋_GB2312" w:cs="仿宋_GB2312"/>
                <w:bCs/>
                <w:sz w:val="28"/>
                <w:szCs w:val="28"/>
                <w:lang w:val="en-US" w:eastAsia="zh-CN"/>
              </w:rPr>
              <w:t>32</w:t>
            </w:r>
            <w:r>
              <w:rPr>
                <w:rFonts w:hint="eastAsia" w:eastAsia="仿宋_GB2312" w:cs="仿宋_GB2312"/>
                <w:bCs/>
                <w:sz w:val="28"/>
                <w:szCs w:val="28"/>
                <w:lang w:eastAsia="zh-CN"/>
              </w:rPr>
              <w:t>人，（其中：全额人员</w:t>
            </w:r>
            <w:r>
              <w:rPr>
                <w:rFonts w:hint="eastAsia" w:eastAsia="仿宋_GB2312" w:cs="仿宋_GB2312"/>
                <w:bCs/>
                <w:sz w:val="28"/>
                <w:szCs w:val="28"/>
                <w:lang w:val="en-US" w:eastAsia="zh-CN"/>
              </w:rPr>
              <w:t>32</w:t>
            </w:r>
            <w:r>
              <w:rPr>
                <w:rFonts w:hint="eastAsia" w:eastAsia="仿宋_GB2312" w:cs="仿宋_GB2312"/>
                <w:bCs/>
                <w:sz w:val="28"/>
                <w:szCs w:val="28"/>
                <w:lang w:eastAsia="zh-CN"/>
              </w:rPr>
              <w:t>人；差额人员</w:t>
            </w:r>
            <w:r>
              <w:rPr>
                <w:rFonts w:hint="eastAsia" w:eastAsia="仿宋_GB2312" w:cs="仿宋_GB2312"/>
                <w:bCs/>
                <w:sz w:val="28"/>
                <w:szCs w:val="28"/>
                <w:lang w:val="en-US" w:eastAsia="zh-CN"/>
              </w:rPr>
              <w:t>0名</w:t>
            </w:r>
            <w:r>
              <w:rPr>
                <w:rFonts w:hint="eastAsia" w:eastAsia="仿宋_GB2312" w:cs="仿宋_GB2312"/>
                <w:bCs/>
                <w:sz w:val="28"/>
                <w:szCs w:val="28"/>
                <w:lang w:eastAsia="zh-CN"/>
              </w:rPr>
              <w:t>）。组织部下设：办公室、干部办、公务员管理办、干部监督办、干部教育办、基层党建办、干部信息室，县委直属机关工作委员会办公室、 人才工作办公室、两新办、老干部办公室。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仿宋_GB2312"/>
                <w:bCs/>
                <w:sz w:val="28"/>
                <w:szCs w:val="28"/>
                <w:lang w:val="en-US" w:eastAsia="zh-CN"/>
              </w:rPr>
              <w:t>主要工作职能：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eastAsia="仿宋_GB2312" w:cs="仿宋_GB2312"/>
                <w:bCs/>
                <w:sz w:val="28"/>
                <w:szCs w:val="28"/>
                <w:lang w:eastAsia="zh-CN"/>
              </w:rPr>
              <w:t>1、根据党的路线、方针、政策和上级组织部门、县委的指示、决议，认真落实有关党的组织工作方面的方针、政策，提出实施组织路线的具体措施，经县委审查批准后，认真贯彻执行。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eastAsia="仿宋_GB2312" w:cs="仿宋_GB2312"/>
                <w:bCs/>
                <w:sz w:val="28"/>
                <w:szCs w:val="28"/>
                <w:lang w:eastAsia="zh-CN"/>
              </w:rPr>
              <w:t>2、加强组织工作宏观管理，检查掌握全县各级基层党组织执行民主集中制、加强领导班子思想作风建设情况，做好党员教育和组织管理工作。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eastAsia="仿宋_GB2312" w:cs="仿宋_GB2312"/>
                <w:bCs/>
                <w:sz w:val="28"/>
                <w:szCs w:val="28"/>
                <w:lang w:val="en-US" w:eastAsia="zh-CN"/>
              </w:rPr>
              <w:t xml:space="preserve"> 3、</w:t>
            </w:r>
            <w:r>
              <w:rPr>
                <w:rFonts w:hint="eastAsia" w:eastAsia="仿宋_GB2312" w:cs="仿宋_GB2312"/>
                <w:bCs/>
                <w:sz w:val="28"/>
                <w:szCs w:val="28"/>
                <w:lang w:eastAsia="zh-CN"/>
              </w:rPr>
              <w:t>贯彻执行党的干部路线和干部政策，改革干部制度，搞好干部监督、管理，加强干部的考察了解，合理调配和使用干部，大力培训干部，切实提高干部队伍素质。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eastAsia="仿宋_GB2312" w:cs="仿宋_GB2312"/>
                <w:bCs/>
                <w:sz w:val="28"/>
                <w:szCs w:val="28"/>
                <w:lang w:eastAsia="zh-CN"/>
              </w:rPr>
              <w:t>4、掌握各类人才信息，加强干部档案管理，做好知识分子工作，掌握和管理好一批各行各业的专业技术人才。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仿宋_GB2312"/>
                <w:bCs/>
                <w:sz w:val="28"/>
                <w:szCs w:val="28"/>
                <w:lang w:eastAsia="zh-CN"/>
              </w:rPr>
              <w:t>5、负责对县委管理干部的历史遗留问题进行初审和审查，，承办县委和市委组织部交办的其他事项。</w:t>
            </w:r>
          </w:p>
          <w:p>
            <w:pPr>
              <w:spacing w:line="560" w:lineRule="exact"/>
              <w:ind w:firstLine="560" w:firstLineChars="20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二、部门（单位）整体支出管理及使用情况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eastAsia="仿宋_GB2312" w:cs="仿宋_GB2312"/>
                <w:bCs/>
                <w:sz w:val="28"/>
                <w:szCs w:val="28"/>
                <w:lang w:eastAsia="zh-CN"/>
              </w:rPr>
              <w:t>（一）基本支出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eastAsia="仿宋_GB2312" w:cs="仿宋_GB2312"/>
                <w:bCs/>
                <w:sz w:val="28"/>
                <w:szCs w:val="28"/>
                <w:lang w:eastAsia="zh-CN"/>
              </w:rPr>
              <w:t>1、收入情况：全年收入</w:t>
            </w:r>
            <w:r>
              <w:rPr>
                <w:rFonts w:hint="eastAsia" w:eastAsia="仿宋_GB2312" w:cs="仿宋_GB2312"/>
                <w:bCs/>
                <w:sz w:val="28"/>
                <w:szCs w:val="28"/>
                <w:lang w:val="en-US" w:eastAsia="zh-CN"/>
              </w:rPr>
              <w:t>688</w:t>
            </w:r>
            <w:r>
              <w:rPr>
                <w:rFonts w:hint="eastAsia" w:eastAsia="仿宋_GB2312" w:cs="仿宋_GB2312"/>
                <w:bCs/>
                <w:sz w:val="28"/>
                <w:szCs w:val="28"/>
                <w:lang w:eastAsia="zh-CN"/>
              </w:rPr>
              <w:t>万元，其中财政预算拨款4</w:t>
            </w:r>
            <w:r>
              <w:rPr>
                <w:rFonts w:hint="eastAsia" w:eastAsia="仿宋_GB2312" w:cs="仿宋_GB2312"/>
                <w:bCs/>
                <w:sz w:val="28"/>
                <w:szCs w:val="28"/>
                <w:lang w:val="en-US" w:eastAsia="zh-CN"/>
              </w:rPr>
              <w:t>88</w:t>
            </w:r>
            <w:r>
              <w:rPr>
                <w:rFonts w:hint="eastAsia" w:eastAsia="仿宋_GB2312" w:cs="仿宋_GB2312"/>
                <w:bCs/>
                <w:sz w:val="28"/>
                <w:szCs w:val="28"/>
                <w:lang w:eastAsia="zh-CN"/>
              </w:rPr>
              <w:t>万元。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eastAsia="仿宋_GB2312" w:cs="仿宋_GB2312"/>
                <w:bCs/>
                <w:sz w:val="28"/>
                <w:szCs w:val="28"/>
                <w:lang w:eastAsia="zh-CN"/>
              </w:rPr>
              <w:t>2、支出情况：全年实际支出</w:t>
            </w:r>
            <w:r>
              <w:rPr>
                <w:rFonts w:hint="eastAsia" w:eastAsia="仿宋_GB2312" w:cs="仿宋_GB2312"/>
                <w:bCs/>
                <w:sz w:val="28"/>
                <w:szCs w:val="28"/>
                <w:lang w:val="en-US" w:eastAsia="zh-CN"/>
              </w:rPr>
              <w:t>688</w:t>
            </w:r>
            <w:r>
              <w:rPr>
                <w:rFonts w:hint="eastAsia" w:eastAsia="仿宋_GB2312" w:cs="仿宋_GB2312"/>
                <w:bCs/>
                <w:sz w:val="28"/>
                <w:szCs w:val="28"/>
                <w:lang w:eastAsia="zh-CN"/>
              </w:rPr>
              <w:t>万元，其中人员经费支出</w:t>
            </w:r>
            <w:r>
              <w:rPr>
                <w:rFonts w:hint="eastAsia" w:eastAsia="仿宋_GB2312" w:cs="仿宋_GB2312"/>
                <w:bCs/>
                <w:sz w:val="28"/>
                <w:szCs w:val="28"/>
                <w:lang w:val="en-US" w:eastAsia="zh-CN"/>
              </w:rPr>
              <w:t>333</w:t>
            </w:r>
            <w:r>
              <w:rPr>
                <w:rFonts w:hint="eastAsia" w:eastAsia="仿宋_GB2312" w:cs="仿宋_GB2312"/>
                <w:bCs/>
                <w:sz w:val="28"/>
                <w:szCs w:val="28"/>
                <w:lang w:eastAsia="zh-CN"/>
              </w:rPr>
              <w:t>万元，公用支出</w:t>
            </w:r>
            <w:r>
              <w:rPr>
                <w:rFonts w:hint="eastAsia" w:eastAsia="仿宋_GB2312" w:cs="仿宋_GB2312"/>
                <w:bCs/>
                <w:sz w:val="28"/>
                <w:szCs w:val="28"/>
                <w:lang w:val="en-US" w:eastAsia="zh-CN"/>
              </w:rPr>
              <w:t>355</w:t>
            </w:r>
            <w:r>
              <w:rPr>
                <w:rFonts w:hint="eastAsia" w:eastAsia="仿宋_GB2312" w:cs="仿宋_GB2312"/>
                <w:bCs/>
                <w:sz w:val="28"/>
                <w:szCs w:val="28"/>
                <w:lang w:eastAsia="zh-CN"/>
              </w:rPr>
              <w:t>万元。其中三公支出为</w:t>
            </w:r>
            <w:r>
              <w:rPr>
                <w:rFonts w:hint="eastAsia" w:eastAsia="仿宋_GB2312" w:cs="仿宋_GB2312"/>
                <w:bCs/>
                <w:sz w:val="28"/>
                <w:szCs w:val="28"/>
                <w:lang w:val="en-US" w:eastAsia="zh-CN"/>
              </w:rPr>
              <w:t>0.81</w:t>
            </w:r>
            <w:r>
              <w:rPr>
                <w:rFonts w:hint="eastAsia" w:eastAsia="仿宋_GB2312" w:cs="仿宋_GB2312"/>
                <w:bCs/>
                <w:sz w:val="28"/>
                <w:szCs w:val="28"/>
                <w:lang w:eastAsia="zh-CN"/>
              </w:rPr>
              <w:t>万元，全年收支平衡。</w:t>
            </w:r>
          </w:p>
          <w:p>
            <w:pPr>
              <w:spacing w:line="560" w:lineRule="exact"/>
              <w:ind w:firstLine="560" w:firstLineChars="20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  <w:lang w:eastAsia="zh-CN"/>
              </w:rPr>
              <w:t>三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、部门（单位）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  <w:lang w:eastAsia="zh-CN"/>
              </w:rPr>
              <w:t>专项组织实施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情况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eastAsia="仿宋_GB2312" w:cs="仿宋_GB2312"/>
                <w:bCs/>
                <w:sz w:val="28"/>
                <w:szCs w:val="28"/>
                <w:lang w:eastAsia="zh-CN"/>
              </w:rPr>
              <w:t>无</w:t>
            </w:r>
          </w:p>
          <w:p>
            <w:pPr>
              <w:spacing w:line="560" w:lineRule="exact"/>
              <w:ind w:firstLine="560" w:firstLineChars="20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四、部门（单位）整体支出绩效情况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黑体" w:hAnsi="黑体" w:eastAsia="黑体" w:cs="黑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仿宋_GB2312"/>
                <w:bCs/>
                <w:sz w:val="28"/>
                <w:szCs w:val="28"/>
                <w:lang w:eastAsia="zh-CN"/>
              </w:rPr>
              <w:t>20</w:t>
            </w:r>
            <w:r>
              <w:rPr>
                <w:rFonts w:hint="eastAsia" w:eastAsia="仿宋_GB2312" w:cs="仿宋_GB2312"/>
                <w:bCs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eastAsia="仿宋_GB2312" w:cs="仿宋_GB2312"/>
                <w:bCs/>
                <w:sz w:val="28"/>
                <w:szCs w:val="28"/>
                <w:lang w:eastAsia="zh-CN"/>
              </w:rPr>
              <w:t>年部机关履职及效益情况：</w:t>
            </w:r>
            <w:r>
              <w:rPr>
                <w:rFonts w:hint="eastAsia" w:eastAsia="仿宋_GB2312" w:cs="仿宋_GB2312"/>
                <w:bCs/>
                <w:sz w:val="28"/>
                <w:szCs w:val="28"/>
                <w:lang w:val="en-US" w:eastAsia="zh-CN"/>
              </w:rPr>
              <w:t>1、</w:t>
            </w:r>
            <w:r>
              <w:rPr>
                <w:rFonts w:hint="eastAsia" w:eastAsia="仿宋_GB2312" w:cs="仿宋_GB2312"/>
                <w:bCs/>
                <w:sz w:val="28"/>
                <w:szCs w:val="28"/>
                <w:lang w:eastAsia="zh-CN"/>
              </w:rPr>
              <w:t>坚持以党的政治建设为统领，全面落实基层党建“五个一”重点任务，</w:t>
            </w:r>
            <w:r>
              <w:rPr>
                <w:rFonts w:hint="eastAsia" w:eastAsia="仿宋_GB2312" w:cs="仿宋_GB2312"/>
                <w:bCs/>
                <w:sz w:val="28"/>
                <w:szCs w:val="28"/>
                <w:lang w:val="en-US" w:eastAsia="zh-CN"/>
              </w:rPr>
              <w:t>着力实施“十项攻坚、十到支部”，</w:t>
            </w:r>
            <w:r>
              <w:rPr>
                <w:rFonts w:hint="eastAsia" w:eastAsia="仿宋_GB2312" w:cs="仿宋_GB2312"/>
                <w:bCs/>
                <w:sz w:val="28"/>
                <w:szCs w:val="28"/>
                <w:lang w:eastAsia="zh-CN"/>
              </w:rPr>
              <w:t>强化责任担当、狠抓工作落实，全县各领域基层党建工作质量实现新提升。</w:t>
            </w:r>
            <w:r>
              <w:rPr>
                <w:rFonts w:hint="eastAsia" w:eastAsia="仿宋_GB2312" w:cs="仿宋_GB2312"/>
                <w:bCs/>
                <w:sz w:val="28"/>
                <w:szCs w:val="28"/>
                <w:lang w:val="en-US" w:eastAsia="zh-CN"/>
              </w:rPr>
              <w:t>2、</w:t>
            </w:r>
            <w:r>
              <w:rPr>
                <w:rFonts w:hint="eastAsia" w:eastAsia="仿宋_GB2312" w:cs="仿宋_GB2312"/>
                <w:bCs/>
                <w:sz w:val="28"/>
                <w:szCs w:val="28"/>
                <w:lang w:eastAsia="zh-CN"/>
              </w:rPr>
              <w:t>做好上级干部调训工作，制订《华容县乡镇、县直部门单位领导班子和领导干部综合考核评价办法》，把政治建设考察全覆盖作为重要内容纳入综合考评。</w:t>
            </w:r>
            <w:r>
              <w:rPr>
                <w:rFonts w:hint="eastAsia" w:eastAsia="仿宋_GB2312" w:cs="仿宋_GB2312"/>
                <w:bCs/>
                <w:sz w:val="28"/>
                <w:szCs w:val="28"/>
                <w:lang w:val="en-US" w:eastAsia="zh-CN"/>
              </w:rPr>
              <w:t>3、</w:t>
            </w:r>
            <w:r>
              <w:rPr>
                <w:rFonts w:hint="eastAsia" w:eastAsia="仿宋_GB2312" w:cs="仿宋_GB2312"/>
                <w:bCs/>
                <w:sz w:val="28"/>
                <w:szCs w:val="28"/>
                <w:lang w:eastAsia="zh-CN"/>
              </w:rPr>
              <w:t>进一步优化了领导班子结构，</w:t>
            </w:r>
            <w:r>
              <w:rPr>
                <w:rFonts w:hint="eastAsia" w:eastAsia="仿宋_GB2312" w:cs="仿宋_GB2312"/>
                <w:bCs/>
                <w:sz w:val="28"/>
                <w:szCs w:val="28"/>
                <w:lang w:val="en-US" w:eastAsia="zh-CN"/>
              </w:rPr>
              <w:t>理顺职能关系，激发干部干事创业活力，</w:t>
            </w:r>
            <w:r>
              <w:rPr>
                <w:rFonts w:hint="eastAsia" w:eastAsia="仿宋_GB2312" w:cs="仿宋_GB2312"/>
                <w:bCs/>
                <w:sz w:val="28"/>
                <w:szCs w:val="28"/>
                <w:lang w:eastAsia="zh-CN"/>
              </w:rPr>
              <w:t>有效地调动了干部的工作积极性。</w:t>
            </w:r>
            <w:r>
              <w:rPr>
                <w:rFonts w:hint="eastAsia" w:eastAsia="仿宋_GB2312" w:cs="仿宋_GB2312"/>
                <w:bCs/>
                <w:sz w:val="28"/>
                <w:szCs w:val="28"/>
                <w:lang w:val="en-US" w:eastAsia="zh-CN"/>
              </w:rPr>
              <w:t>4、</w:t>
            </w:r>
            <w:r>
              <w:rPr>
                <w:rFonts w:hint="eastAsia" w:eastAsia="仿宋_GB2312" w:cs="仿宋_GB2312"/>
                <w:bCs/>
                <w:sz w:val="28"/>
                <w:szCs w:val="28"/>
                <w:lang w:eastAsia="zh-CN"/>
              </w:rPr>
              <w:t>坚持人才工作优先发展战略，全面优化人才政策，围绕聚才兴业目标，着力优化人才发展环境，统筹推进人才队伍培养。社会效益、可持续性和社会公众满意度达到了预期目标。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                   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  <w:lang w:val="en-US" w:eastAsia="zh-CN"/>
              </w:rPr>
              <w:t xml:space="preserve">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  <w:lang w:eastAsia="zh-CN"/>
              </w:rPr>
              <w:t>五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、存在的主要问题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仿宋_GB2312"/>
                <w:bCs/>
                <w:sz w:val="28"/>
                <w:szCs w:val="28"/>
                <w:lang w:val="en-US" w:eastAsia="zh-CN"/>
              </w:rPr>
              <w:t>1、日常工作繁多，难以集中精力学习。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仿宋_GB2312"/>
                <w:bCs/>
                <w:sz w:val="28"/>
                <w:szCs w:val="28"/>
                <w:lang w:val="en-US" w:eastAsia="zh-CN"/>
              </w:rPr>
              <w:t>2、</w:t>
            </w:r>
            <w:r>
              <w:rPr>
                <w:rFonts w:hint="eastAsia" w:eastAsia="仿宋_GB2312" w:cs="仿宋_GB2312"/>
                <w:bCs/>
                <w:sz w:val="28"/>
                <w:szCs w:val="28"/>
                <w:lang w:eastAsia="zh-CN"/>
              </w:rPr>
              <w:t>财务监督管理机制还有待加强。</w:t>
            </w:r>
          </w:p>
          <w:p>
            <w:pPr>
              <w:spacing w:line="560" w:lineRule="exact"/>
              <w:ind w:firstLine="560" w:firstLineChars="20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六、改进措施和有关建议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仿宋_GB2312"/>
                <w:bCs/>
                <w:sz w:val="28"/>
                <w:szCs w:val="28"/>
                <w:lang w:val="en-US" w:eastAsia="zh-CN"/>
              </w:rPr>
              <w:t>1、细化预算编制工作，认真做好预算的编制。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eastAsia="仿宋_GB2312" w:cs="仿宋_GB2312"/>
                <w:bCs/>
                <w:sz w:val="28"/>
                <w:szCs w:val="28"/>
                <w:lang w:val="en-US" w:eastAsia="zh-CN"/>
              </w:rPr>
              <w:t>2、加强监督，做到监管机制环环相扣，不出现断层、漏洞。</w:t>
            </w:r>
          </w:p>
          <w:p>
            <w:pPr>
              <w:ind w:firstLine="1120" w:firstLineChars="400"/>
              <w:rPr>
                <w:rFonts w:hint="eastAsia" w:eastAsia="楷体_GB2312"/>
                <w:bCs/>
                <w:sz w:val="28"/>
                <w:szCs w:val="28"/>
                <w:lang w:eastAsia="zh-CN"/>
              </w:rPr>
            </w:pPr>
          </w:p>
        </w:tc>
      </w:tr>
    </w:tbl>
    <w:p>
      <w:pPr>
        <w:rPr>
          <w:rFonts w:hint="eastAsia" w:eastAsia="仿宋_GB2312"/>
          <w:sz w:val="32"/>
        </w:rPr>
      </w:pPr>
    </w:p>
    <w:sectPr>
      <w:footerReference r:id="rId5" w:type="default"/>
      <w:footerReference r:id="rId6" w:type="even"/>
      <w:pgSz w:w="11906" w:h="16838"/>
      <w:pgMar w:top="1588" w:right="1588" w:bottom="158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8"/>
        <w:sz w:val="24"/>
        <w:szCs w:val="24"/>
      </w:rPr>
    </w:pPr>
    <w:r>
      <w:rPr>
        <w:rStyle w:val="8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8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8"/>
        <w:sz w:val="24"/>
        <w:szCs w:val="24"/>
      </w:rPr>
      <w:t>1</w:t>
    </w:r>
    <w:r>
      <w:rPr>
        <w:sz w:val="24"/>
        <w:szCs w:val="24"/>
      </w:rPr>
      <w:fldChar w:fldCharType="end"/>
    </w:r>
    <w:r>
      <w:rPr>
        <w:rStyle w:val="8"/>
        <w:rFonts w:hint="eastAsia"/>
        <w:sz w:val="24"/>
        <w:szCs w:val="24"/>
      </w:rPr>
      <w:t xml:space="preserve"> —</w:t>
    </w:r>
  </w:p>
  <w:p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rap="around" w:vAnchor="text" w:hAnchor="margin" w:xAlign="outside" w:y="1"/>
    </w:pPr>
    <w:r>
      <w:fldChar w:fldCharType="begin"/>
    </w:r>
    <w:r>
      <w:instrText xml:space="preserve">PAGE  </w:instrText>
    </w:r>
    <w:r>
      <w:fldChar w:fldCharType="separate"/>
    </w:r>
    <w:r>
      <w:t>- 15 -</w:t>
    </w:r>
    <w:r>
      <w:fldChar w:fldCharType="end"/>
    </w:r>
  </w:p>
  <w:p>
    <w:pPr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8"/>
        <w:sz w:val="24"/>
        <w:szCs w:val="24"/>
      </w:rPr>
    </w:pPr>
    <w:r>
      <w:rPr>
        <w:rStyle w:val="8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8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8"/>
        <w:sz w:val="24"/>
        <w:szCs w:val="24"/>
      </w:rPr>
      <w:t>18</w:t>
    </w:r>
    <w:r>
      <w:rPr>
        <w:sz w:val="24"/>
        <w:szCs w:val="24"/>
      </w:rPr>
      <w:fldChar w:fldCharType="end"/>
    </w:r>
    <w:r>
      <w:rPr>
        <w:rStyle w:val="8"/>
        <w:rFonts w:hint="eastAsia"/>
        <w:sz w:val="24"/>
        <w:szCs w:val="24"/>
      </w:rPr>
      <w:t xml:space="preserve"> —</w:t>
    </w:r>
  </w:p>
  <w:p>
    <w:pPr>
      <w:pStyle w:val="5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5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492367"/>
    <w:multiLevelType w:val="multilevel"/>
    <w:tmpl w:val="16492367"/>
    <w:lvl w:ilvl="0" w:tentative="0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E55C20"/>
    <w:rsid w:val="007B2063"/>
    <w:rsid w:val="083749E7"/>
    <w:rsid w:val="090F2FE7"/>
    <w:rsid w:val="0DE528CD"/>
    <w:rsid w:val="0F4B52A7"/>
    <w:rsid w:val="120A650A"/>
    <w:rsid w:val="14AA324A"/>
    <w:rsid w:val="172D0DFD"/>
    <w:rsid w:val="18725427"/>
    <w:rsid w:val="1D293634"/>
    <w:rsid w:val="23A363FB"/>
    <w:rsid w:val="254E2FC7"/>
    <w:rsid w:val="263C173A"/>
    <w:rsid w:val="2913529C"/>
    <w:rsid w:val="2CA33441"/>
    <w:rsid w:val="2CE55C20"/>
    <w:rsid w:val="2ECA1918"/>
    <w:rsid w:val="2F287302"/>
    <w:rsid w:val="30426D13"/>
    <w:rsid w:val="33DA0C2C"/>
    <w:rsid w:val="3A43255A"/>
    <w:rsid w:val="3D6201A1"/>
    <w:rsid w:val="3D6B0926"/>
    <w:rsid w:val="3EC46785"/>
    <w:rsid w:val="3F8A6044"/>
    <w:rsid w:val="458F051A"/>
    <w:rsid w:val="477245B4"/>
    <w:rsid w:val="4DFF21F1"/>
    <w:rsid w:val="4E4F0BB0"/>
    <w:rsid w:val="513B44C4"/>
    <w:rsid w:val="55FF1CD6"/>
    <w:rsid w:val="5BE95901"/>
    <w:rsid w:val="5E4B38A3"/>
    <w:rsid w:val="6A0A15CD"/>
    <w:rsid w:val="6B060038"/>
    <w:rsid w:val="6DF352BD"/>
    <w:rsid w:val="705E3E6D"/>
    <w:rsid w:val="712D07C7"/>
    <w:rsid w:val="71C1048A"/>
    <w:rsid w:val="730359DC"/>
    <w:rsid w:val="73F35F5B"/>
    <w:rsid w:val="79C04582"/>
    <w:rsid w:val="7D1F0DA2"/>
    <w:rsid w:val="7E3D04F6"/>
    <w:rsid w:val="7F844A65"/>
    <w:rsid w:val="7FE6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left="0" w:leftChars="0" w:firstLine="42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Body Text Indent 2"/>
    <w:basedOn w:val="1"/>
    <w:unhideWhenUsed/>
    <w:qFormat/>
    <w:uiPriority w:val="0"/>
    <w:pPr>
      <w:ind w:firstLine="588" w:firstLineChars="200"/>
    </w:pPr>
    <w:rPr>
      <w:rFonts w:ascii="仿宋_GB2312" w:hAnsi="Calibri" w:eastAsia="仿宋_GB2312"/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styleId="8">
    <w:name w:val="page number"/>
    <w:qFormat/>
    <w:uiPriority w:val="0"/>
  </w:style>
  <w:style w:type="character" w:customStyle="1" w:styleId="9">
    <w:name w:val="标题 3 Char Char"/>
    <w:qFormat/>
    <w:uiPriority w:val="0"/>
    <w:rPr>
      <w:rFonts w:eastAsia="楷体_GB2312"/>
      <w:b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2019-05-08T01:00:00Z</dcterms:created>
  <dc:creator>Administrator</dc:creator>
  <cp:lastModifiedBy>xzf</cp:lastModifiedBy>
  <cp:lastPrinted>2021-07-12T08:27:00Z</cp:lastPrinted>
  <dcterms:modified xsi:type="dcterms:W3CDTF">2021-07-28T03:07:05Z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7F74F6BC2904496399451B6EA66BA727</vt:lpwstr>
  </property>
</Properties>
</file>