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bookmarkStart w:id="0" w:name="_GoBack"/>
      <w:bookmarkEnd w:id="0"/>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20</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lang w:eastAsia="zh-CN"/>
        </w:rPr>
        <w:t>华容县财政局</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30"/>
          <w:sz w:val="32"/>
          <w:szCs w:val="32"/>
          <w:lang w:eastAsia="zh-CN"/>
        </w:rPr>
        <w:t>：</w:t>
      </w:r>
      <w:r>
        <w:rPr>
          <w:rFonts w:hint="eastAsia" w:eastAsia="仿宋_GB2312"/>
          <w:spacing w:val="30"/>
          <w:sz w:val="32"/>
          <w:szCs w:val="32"/>
          <w:lang w:val="en-US" w:eastAsia="zh-CN"/>
        </w:rPr>
        <w:t>108001</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 xml:space="preserve">报告日期：  </w:t>
      </w:r>
      <w:r>
        <w:rPr>
          <w:rFonts w:hint="eastAsia" w:eastAsia="仿宋_GB2312"/>
          <w:sz w:val="32"/>
          <w:lang w:val="en-US" w:eastAsia="zh-CN"/>
        </w:rPr>
        <w:t>2021</w:t>
      </w:r>
      <w:r>
        <w:rPr>
          <w:rFonts w:hint="eastAsia" w:eastAsia="仿宋_GB2312"/>
          <w:sz w:val="32"/>
        </w:rPr>
        <w:t xml:space="preserve"> 年  </w:t>
      </w:r>
      <w:r>
        <w:rPr>
          <w:rFonts w:hint="eastAsia" w:eastAsia="仿宋_GB2312"/>
          <w:sz w:val="32"/>
          <w:lang w:val="en-US" w:eastAsia="zh-CN"/>
        </w:rPr>
        <w:t>7</w:t>
      </w:r>
      <w:r>
        <w:rPr>
          <w:rFonts w:hint="eastAsia" w:eastAsia="仿宋_GB2312"/>
          <w:sz w:val="32"/>
        </w:rPr>
        <w:t xml:space="preserve"> 月  </w:t>
      </w:r>
      <w:r>
        <w:rPr>
          <w:rFonts w:hint="eastAsia" w:eastAsia="仿宋_GB2312"/>
          <w:sz w:val="32"/>
          <w:lang w:val="en-US" w:eastAsia="zh-CN"/>
        </w:rPr>
        <w:t>20</w:t>
      </w:r>
      <w:r>
        <w:rPr>
          <w:rFonts w:hint="eastAsia" w:eastAsia="仿宋_GB2312"/>
          <w:sz w:val="32"/>
        </w:rPr>
        <w:t xml:space="preserve"> 日</w:t>
      </w:r>
    </w:p>
    <w:p>
      <w:pPr>
        <w:autoSpaceDN w:val="0"/>
        <w:jc w:val="center"/>
        <w:textAlignment w:val="center"/>
        <w:rPr>
          <w:rFonts w:hint="eastAsia" w:eastAsia="仿宋_GB2312"/>
          <w:sz w:val="32"/>
          <w:szCs w:val="32"/>
          <w:lang w:eastAsia="zh-CN"/>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r>
        <w:rPr>
          <w:rFonts w:hint="eastAsia" w:eastAsia="仿宋_GB2312"/>
          <w:sz w:val="32"/>
          <w:szCs w:val="32"/>
          <w:lang w:eastAsia="zh-CN"/>
        </w:rPr>
        <w:t>）</w:t>
      </w:r>
    </w:p>
    <w:tbl>
      <w:tblPr>
        <w:tblStyle w:val="5"/>
        <w:tblpPr w:leftFromText="180" w:rightFromText="180" w:vertAnchor="text" w:horzAnchor="page" w:tblpX="1183" w:tblpY="161"/>
        <w:tblW w:w="9796" w:type="dxa"/>
        <w:tblInd w:w="15" w:type="dxa"/>
        <w:tblLayout w:type="fixed"/>
        <w:tblCellMar>
          <w:top w:w="0" w:type="dxa"/>
          <w:left w:w="15" w:type="dxa"/>
          <w:bottom w:w="0" w:type="dxa"/>
          <w:right w:w="15" w:type="dxa"/>
        </w:tblCellMar>
      </w:tblPr>
      <w:tblGrid>
        <w:gridCol w:w="1440"/>
        <w:gridCol w:w="212"/>
        <w:gridCol w:w="46"/>
        <w:gridCol w:w="1081"/>
        <w:gridCol w:w="210"/>
        <w:gridCol w:w="1144"/>
        <w:gridCol w:w="276"/>
        <w:gridCol w:w="805"/>
        <w:gridCol w:w="1480"/>
        <w:gridCol w:w="227"/>
        <w:gridCol w:w="196"/>
        <w:gridCol w:w="259"/>
        <w:gridCol w:w="1080"/>
        <w:gridCol w:w="268"/>
        <w:gridCol w:w="139"/>
        <w:gridCol w:w="312"/>
        <w:gridCol w:w="621"/>
      </w:tblGrid>
      <w:tr>
        <w:tblPrEx>
          <w:tblCellMar>
            <w:top w:w="0" w:type="dxa"/>
            <w:left w:w="15" w:type="dxa"/>
            <w:bottom w:w="0" w:type="dxa"/>
            <w:right w:w="15" w:type="dxa"/>
          </w:tblCellMar>
        </w:tblPrEx>
        <w:trPr>
          <w:trHeight w:val="567" w:hRule="atLeast"/>
        </w:trPr>
        <w:tc>
          <w:tcPr>
            <w:tcW w:w="9796" w:type="dxa"/>
            <w:gridSpan w:val="17"/>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黑体" w:hAnsi="黑体" w:eastAsia="黑体" w:cs="黑体"/>
                <w:color w:val="000000"/>
                <w:kern w:val="0"/>
                <w:sz w:val="28"/>
                <w:szCs w:val="28"/>
                <w:lang w:val="en-US" w:eastAsia="zh-CN" w:bidi="hi-IN"/>
              </w:rPr>
              <w:t>一、部门（单位）基本概况</w:t>
            </w:r>
          </w:p>
        </w:tc>
      </w:tr>
      <w:tr>
        <w:tblPrEx>
          <w:tblCellMar>
            <w:top w:w="0" w:type="dxa"/>
            <w:left w:w="15" w:type="dxa"/>
            <w:bottom w:w="0" w:type="dxa"/>
            <w:right w:w="15" w:type="dxa"/>
          </w:tblCellMar>
        </w:tblPrEx>
        <w:trPr>
          <w:trHeight w:val="567" w:hRule="atLeast"/>
        </w:trPr>
        <w:tc>
          <w:tcPr>
            <w:tcW w:w="1652"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联系人</w:t>
            </w:r>
          </w:p>
        </w:tc>
        <w:tc>
          <w:tcPr>
            <w:tcW w:w="3562" w:type="dxa"/>
            <w:gridSpan w:val="6"/>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周傲</w:t>
            </w:r>
          </w:p>
        </w:tc>
        <w:tc>
          <w:tcPr>
            <w:tcW w:w="1480" w:type="dxa"/>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联络电话</w:t>
            </w:r>
          </w:p>
        </w:tc>
        <w:tc>
          <w:tcPr>
            <w:tcW w:w="3102" w:type="dxa"/>
            <w:gridSpan w:val="8"/>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15073016786</w:t>
            </w:r>
          </w:p>
        </w:tc>
      </w:tr>
      <w:tr>
        <w:tblPrEx>
          <w:tblCellMar>
            <w:top w:w="0" w:type="dxa"/>
            <w:left w:w="15" w:type="dxa"/>
            <w:bottom w:w="0" w:type="dxa"/>
            <w:right w:w="15" w:type="dxa"/>
          </w:tblCellMar>
        </w:tblPrEx>
        <w:trPr>
          <w:trHeight w:val="567" w:hRule="atLeast"/>
        </w:trPr>
        <w:tc>
          <w:tcPr>
            <w:tcW w:w="1652"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人员编制</w:t>
            </w:r>
          </w:p>
        </w:tc>
        <w:tc>
          <w:tcPr>
            <w:tcW w:w="3562" w:type="dxa"/>
            <w:gridSpan w:val="6"/>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141</w:t>
            </w:r>
          </w:p>
        </w:tc>
        <w:tc>
          <w:tcPr>
            <w:tcW w:w="1480" w:type="dxa"/>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实有人数</w:t>
            </w:r>
          </w:p>
        </w:tc>
        <w:tc>
          <w:tcPr>
            <w:tcW w:w="3102" w:type="dxa"/>
            <w:gridSpan w:val="8"/>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140</w:t>
            </w:r>
          </w:p>
        </w:tc>
      </w:tr>
      <w:tr>
        <w:tblPrEx>
          <w:tblCellMar>
            <w:top w:w="0" w:type="dxa"/>
            <w:left w:w="15" w:type="dxa"/>
            <w:bottom w:w="0" w:type="dxa"/>
            <w:right w:w="15" w:type="dxa"/>
          </w:tblCellMar>
        </w:tblPrEx>
        <w:trPr>
          <w:trHeight w:val="1500" w:hRule="atLeast"/>
        </w:trPr>
        <w:tc>
          <w:tcPr>
            <w:tcW w:w="1652"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职能职责概述</w:t>
            </w:r>
          </w:p>
        </w:tc>
        <w:tc>
          <w:tcPr>
            <w:tcW w:w="8144" w:type="dxa"/>
            <w:gridSpan w:val="15"/>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根据本县经济和社会发展战略，编制本县中长期财政计划；参与制定本县重大经济决策；贯彻执行国家有关财政分配政策；编制本县年度预决算草案并组织执行；制定财政和预算收入计划；管理县级财政公共支出和各项专款；拟定和执行政府采购办法；管理社会保障支出；监督会计规章制度的执行情况；负责全县的国有资产管理工作。</w:t>
            </w:r>
          </w:p>
        </w:tc>
      </w:tr>
      <w:tr>
        <w:tblPrEx>
          <w:tblCellMar>
            <w:top w:w="0" w:type="dxa"/>
            <w:left w:w="15" w:type="dxa"/>
            <w:bottom w:w="0" w:type="dxa"/>
            <w:right w:w="15" w:type="dxa"/>
          </w:tblCellMar>
        </w:tblPrEx>
        <w:trPr>
          <w:trHeight w:val="2464" w:hRule="atLeast"/>
        </w:trPr>
        <w:tc>
          <w:tcPr>
            <w:tcW w:w="1652"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年度主要</w:t>
            </w:r>
          </w:p>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工作内容</w:t>
            </w:r>
          </w:p>
        </w:tc>
        <w:tc>
          <w:tcPr>
            <w:tcW w:w="8144" w:type="dxa"/>
            <w:gridSpan w:val="15"/>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任务1：编制本县年度预决算草案并组织执行；</w:t>
            </w:r>
          </w:p>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任务2：制定财政和预算收入计划；</w:t>
            </w:r>
          </w:p>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任务3：管理县级财政公共支出和各项专款；</w:t>
            </w:r>
          </w:p>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任务4：管理和监督政府采购、社会保障、会计制度执行及国有资产工作等。</w:t>
            </w:r>
          </w:p>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p>
        </w:tc>
      </w:tr>
      <w:tr>
        <w:tblPrEx>
          <w:tblCellMar>
            <w:top w:w="0" w:type="dxa"/>
            <w:left w:w="15" w:type="dxa"/>
            <w:bottom w:w="0" w:type="dxa"/>
            <w:right w:w="15" w:type="dxa"/>
          </w:tblCellMar>
        </w:tblPrEx>
        <w:trPr>
          <w:trHeight w:val="2260" w:hRule="atLeast"/>
        </w:trPr>
        <w:tc>
          <w:tcPr>
            <w:tcW w:w="1652"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pacing w:val="-6"/>
                <w:sz w:val="24"/>
              </w:rPr>
            </w:pPr>
            <w:r>
              <w:rPr>
                <w:rFonts w:ascii="仿宋_GB2312" w:hAnsi="仿宋_GB2312" w:eastAsia="仿宋_GB2312" w:cs="仿宋_GB2312"/>
                <w:color w:val="000000"/>
                <w:spacing w:val="-6"/>
                <w:kern w:val="0"/>
                <w:sz w:val="24"/>
                <w:szCs w:val="20"/>
                <w:lang w:val="en-US" w:eastAsia="zh-CN" w:bidi="hi-IN"/>
              </w:rPr>
              <w:t>年度部门（单位）总体运行情况及取得的成绩</w:t>
            </w:r>
          </w:p>
        </w:tc>
        <w:tc>
          <w:tcPr>
            <w:tcW w:w="8144" w:type="dxa"/>
            <w:gridSpan w:val="15"/>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积极组织财政收入，认真加强预算管理和财政监督；全面推进财政科学化、精细化管理水平；规范政府采购行为以及做好项目建设服务等相关工作，确保了财政各项经济指标的圆满完成。</w:t>
            </w:r>
          </w:p>
        </w:tc>
      </w:tr>
      <w:tr>
        <w:tblPrEx>
          <w:tblCellMar>
            <w:top w:w="0" w:type="dxa"/>
            <w:left w:w="15" w:type="dxa"/>
            <w:bottom w:w="0" w:type="dxa"/>
            <w:right w:w="15" w:type="dxa"/>
          </w:tblCellMar>
        </w:tblPrEx>
        <w:trPr>
          <w:trHeight w:val="567" w:hRule="atLeast"/>
        </w:trPr>
        <w:tc>
          <w:tcPr>
            <w:tcW w:w="9796" w:type="dxa"/>
            <w:gridSpan w:val="17"/>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黑体" w:hAnsi="黑体" w:eastAsia="黑体" w:cs="黑体"/>
                <w:color w:val="000000"/>
                <w:kern w:val="0"/>
                <w:sz w:val="28"/>
                <w:szCs w:val="28"/>
                <w:lang w:val="en-US" w:eastAsia="zh-CN" w:bidi="hi-IN"/>
              </w:rPr>
              <w:t>二、部门（单位）收支情况</w:t>
            </w:r>
          </w:p>
        </w:tc>
      </w:tr>
      <w:tr>
        <w:tblPrEx>
          <w:tblCellMar>
            <w:top w:w="0" w:type="dxa"/>
            <w:left w:w="15" w:type="dxa"/>
            <w:bottom w:w="0" w:type="dxa"/>
            <w:right w:w="15" w:type="dxa"/>
          </w:tblCellMar>
        </w:tblPrEx>
        <w:trPr>
          <w:trHeight w:val="567" w:hRule="atLeast"/>
        </w:trPr>
        <w:tc>
          <w:tcPr>
            <w:tcW w:w="9796" w:type="dxa"/>
            <w:gridSpan w:val="17"/>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b/>
                <w:bCs/>
                <w:color w:val="000000"/>
                <w:kern w:val="0"/>
                <w:sz w:val="24"/>
                <w:szCs w:val="20"/>
                <w:lang w:val="en-US" w:eastAsia="zh-CN" w:bidi="hi-IN"/>
              </w:rPr>
              <w:t>年度收入情况（万元）</w:t>
            </w:r>
          </w:p>
        </w:tc>
      </w:tr>
      <w:tr>
        <w:tblPrEx>
          <w:tblCellMar>
            <w:top w:w="0" w:type="dxa"/>
            <w:left w:w="15" w:type="dxa"/>
            <w:bottom w:w="0" w:type="dxa"/>
            <w:right w:w="15" w:type="dxa"/>
          </w:tblCellMar>
        </w:tblPrEx>
        <w:trPr>
          <w:trHeight w:val="567" w:hRule="atLeast"/>
        </w:trPr>
        <w:tc>
          <w:tcPr>
            <w:tcW w:w="1698" w:type="dxa"/>
            <w:gridSpan w:val="3"/>
            <w:vMerge w:val="restart"/>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机构名称</w:t>
            </w:r>
          </w:p>
        </w:tc>
        <w:tc>
          <w:tcPr>
            <w:tcW w:w="1081" w:type="dxa"/>
            <w:vMerge w:val="restart"/>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收入合计</w:t>
            </w:r>
          </w:p>
        </w:tc>
        <w:tc>
          <w:tcPr>
            <w:tcW w:w="7017" w:type="dxa"/>
            <w:gridSpan w:val="1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其中：</w:t>
            </w:r>
          </w:p>
        </w:tc>
      </w:tr>
      <w:tr>
        <w:tblPrEx>
          <w:tblCellMar>
            <w:top w:w="0" w:type="dxa"/>
            <w:left w:w="15" w:type="dxa"/>
            <w:bottom w:w="0" w:type="dxa"/>
            <w:right w:w="15" w:type="dxa"/>
          </w:tblCellMar>
        </w:tblPrEx>
        <w:trPr>
          <w:trHeight w:val="1014" w:hRule="atLeast"/>
        </w:trPr>
        <w:tc>
          <w:tcPr>
            <w:tcW w:w="1698" w:type="dxa"/>
            <w:gridSpan w:val="3"/>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p>
        </w:tc>
        <w:tc>
          <w:tcPr>
            <w:tcW w:w="1081" w:type="dxa"/>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p>
        </w:tc>
        <w:tc>
          <w:tcPr>
            <w:tcW w:w="1354"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上年结转</w:t>
            </w:r>
          </w:p>
        </w:tc>
        <w:tc>
          <w:tcPr>
            <w:tcW w:w="1081"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公共财</w:t>
            </w:r>
          </w:p>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政拨款</w:t>
            </w:r>
          </w:p>
        </w:tc>
        <w:tc>
          <w:tcPr>
            <w:tcW w:w="1707"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政府基金拨款</w:t>
            </w:r>
          </w:p>
        </w:tc>
        <w:tc>
          <w:tcPr>
            <w:tcW w:w="1803" w:type="dxa"/>
            <w:gridSpan w:val="4"/>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纳入专户管理的非税收入拨款</w:t>
            </w:r>
          </w:p>
        </w:tc>
        <w:tc>
          <w:tcPr>
            <w:tcW w:w="1072"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其他</w:t>
            </w:r>
          </w:p>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收入</w:t>
            </w:r>
          </w:p>
        </w:tc>
      </w:tr>
      <w:tr>
        <w:tblPrEx>
          <w:tblCellMar>
            <w:top w:w="0" w:type="dxa"/>
            <w:left w:w="15" w:type="dxa"/>
            <w:bottom w:w="0" w:type="dxa"/>
            <w:right w:w="15" w:type="dxa"/>
          </w:tblCellMar>
        </w:tblPrEx>
        <w:trPr>
          <w:trHeight w:val="772" w:hRule="atLeast"/>
        </w:trPr>
        <w:tc>
          <w:tcPr>
            <w:tcW w:w="1698"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局机关及二级机构汇总</w:t>
            </w:r>
          </w:p>
        </w:tc>
        <w:tc>
          <w:tcPr>
            <w:tcW w:w="1081" w:type="dxa"/>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kern w:val="0"/>
                <w:sz w:val="24"/>
                <w:szCs w:val="20"/>
                <w:lang w:val="en-US" w:eastAsia="zh-CN" w:bidi="hi-IN"/>
              </w:rPr>
            </w:pPr>
            <w:r>
              <w:rPr>
                <w:rFonts w:ascii="仿宋_GB2312" w:hAnsi="仿宋_GB2312" w:eastAsia="仿宋_GB2312" w:cs="仿宋_GB2312"/>
                <w:color w:val="000000"/>
                <w:kern w:val="0"/>
                <w:sz w:val="24"/>
                <w:szCs w:val="20"/>
                <w:lang w:val="en-US" w:eastAsia="zh-CN" w:bidi="hi-IN"/>
              </w:rPr>
              <w:t>2630.49</w:t>
            </w:r>
          </w:p>
        </w:tc>
        <w:tc>
          <w:tcPr>
            <w:tcW w:w="1354"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p>
        </w:tc>
        <w:tc>
          <w:tcPr>
            <w:tcW w:w="1081"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kern w:val="0"/>
                <w:sz w:val="24"/>
                <w:szCs w:val="20"/>
                <w:lang w:val="en-US" w:eastAsia="zh-CN" w:bidi="hi-IN"/>
              </w:rPr>
            </w:pPr>
            <w:r>
              <w:rPr>
                <w:rFonts w:ascii="仿宋_GB2312" w:hAnsi="仿宋_GB2312" w:eastAsia="仿宋_GB2312" w:cs="仿宋_GB2312"/>
                <w:color w:val="000000"/>
                <w:kern w:val="0"/>
                <w:sz w:val="24"/>
                <w:szCs w:val="20"/>
                <w:lang w:val="en-US" w:eastAsia="zh-CN" w:bidi="hi-IN"/>
              </w:rPr>
              <w:t>2615.49</w:t>
            </w:r>
          </w:p>
        </w:tc>
        <w:tc>
          <w:tcPr>
            <w:tcW w:w="1707"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15</w:t>
            </w:r>
          </w:p>
        </w:tc>
        <w:tc>
          <w:tcPr>
            <w:tcW w:w="1803" w:type="dxa"/>
            <w:gridSpan w:val="4"/>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p>
        </w:tc>
        <w:tc>
          <w:tcPr>
            <w:tcW w:w="1072"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p>
        </w:tc>
      </w:tr>
      <w:tr>
        <w:tblPrEx>
          <w:tblCellMar>
            <w:top w:w="0" w:type="dxa"/>
            <w:left w:w="15" w:type="dxa"/>
            <w:bottom w:w="0" w:type="dxa"/>
            <w:right w:w="15" w:type="dxa"/>
          </w:tblCellMar>
        </w:tblPrEx>
        <w:trPr>
          <w:trHeight w:val="567" w:hRule="atLeast"/>
        </w:trPr>
        <w:tc>
          <w:tcPr>
            <w:tcW w:w="1698"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20" w:lineRule="exact"/>
              <w:jc w:val="left"/>
              <w:rPr>
                <w:rFonts w:ascii="仿宋_GB2312" w:hAnsi="仿宋_GB2312" w:eastAsia="仿宋_GB2312" w:cs="仿宋_GB2312"/>
                <w:sz w:val="24"/>
              </w:rPr>
            </w:pPr>
            <w:r>
              <w:rPr>
                <w:rFonts w:ascii="仿宋_GB2312" w:hAnsi="仿宋_GB2312" w:eastAsia="仿宋_GB2312" w:cs="仿宋_GB2312"/>
                <w:kern w:val="0"/>
                <w:sz w:val="24"/>
                <w:szCs w:val="20"/>
                <w:lang w:val="en-US" w:eastAsia="zh-CN" w:bidi="hi-IN"/>
              </w:rPr>
              <w:t>1、局机关</w:t>
            </w:r>
          </w:p>
        </w:tc>
        <w:tc>
          <w:tcPr>
            <w:tcW w:w="1081" w:type="dxa"/>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2108.73</w:t>
            </w:r>
          </w:p>
        </w:tc>
        <w:tc>
          <w:tcPr>
            <w:tcW w:w="1354"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p>
        </w:tc>
        <w:tc>
          <w:tcPr>
            <w:tcW w:w="1081"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2093.73</w:t>
            </w:r>
          </w:p>
        </w:tc>
        <w:tc>
          <w:tcPr>
            <w:tcW w:w="1707"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15</w:t>
            </w:r>
          </w:p>
        </w:tc>
        <w:tc>
          <w:tcPr>
            <w:tcW w:w="1803" w:type="dxa"/>
            <w:gridSpan w:val="4"/>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p>
        </w:tc>
        <w:tc>
          <w:tcPr>
            <w:tcW w:w="1072"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p>
        </w:tc>
      </w:tr>
      <w:tr>
        <w:tblPrEx>
          <w:tblCellMar>
            <w:top w:w="0" w:type="dxa"/>
            <w:left w:w="15" w:type="dxa"/>
            <w:bottom w:w="0" w:type="dxa"/>
            <w:right w:w="15" w:type="dxa"/>
          </w:tblCellMar>
        </w:tblPrEx>
        <w:trPr>
          <w:trHeight w:val="567" w:hRule="atLeast"/>
        </w:trPr>
        <w:tc>
          <w:tcPr>
            <w:tcW w:w="1698"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20" w:lineRule="exact"/>
              <w:jc w:val="left"/>
              <w:rPr>
                <w:rFonts w:ascii="仿宋_GB2312" w:hAnsi="仿宋_GB2312" w:eastAsia="仿宋_GB2312" w:cs="仿宋_GB2312"/>
                <w:sz w:val="24"/>
              </w:rPr>
            </w:pPr>
            <w:r>
              <w:rPr>
                <w:rFonts w:ascii="仿宋_GB2312" w:hAnsi="仿宋_GB2312" w:eastAsia="仿宋_GB2312" w:cs="仿宋_GB2312"/>
                <w:kern w:val="0"/>
                <w:sz w:val="24"/>
                <w:szCs w:val="20"/>
                <w:lang w:val="en-US" w:eastAsia="zh-CN" w:bidi="hi-IN"/>
              </w:rPr>
              <w:t>2、</w:t>
            </w:r>
            <w:r>
              <w:rPr>
                <w:rFonts w:ascii="仿宋_GB2312" w:hAnsi="仿宋_GB2312" w:eastAsia="仿宋_GB2312" w:cs="仿宋_GB2312"/>
                <w:color w:val="auto"/>
                <w:kern w:val="0"/>
                <w:sz w:val="24"/>
                <w:szCs w:val="20"/>
                <w:lang w:val="en-US" w:eastAsia="zh-CN" w:bidi="hi-IN"/>
              </w:rPr>
              <w:t>乡镇财政服务中心</w:t>
            </w:r>
          </w:p>
        </w:tc>
        <w:tc>
          <w:tcPr>
            <w:tcW w:w="1081" w:type="dxa"/>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180</w:t>
            </w:r>
          </w:p>
        </w:tc>
        <w:tc>
          <w:tcPr>
            <w:tcW w:w="1354"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p>
        </w:tc>
        <w:tc>
          <w:tcPr>
            <w:tcW w:w="1081"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180</w:t>
            </w:r>
          </w:p>
        </w:tc>
        <w:tc>
          <w:tcPr>
            <w:tcW w:w="1707"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p>
        </w:tc>
        <w:tc>
          <w:tcPr>
            <w:tcW w:w="1803" w:type="dxa"/>
            <w:gridSpan w:val="4"/>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p>
        </w:tc>
        <w:tc>
          <w:tcPr>
            <w:tcW w:w="1072"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p>
        </w:tc>
      </w:tr>
      <w:tr>
        <w:tblPrEx>
          <w:tblCellMar>
            <w:top w:w="0" w:type="dxa"/>
            <w:left w:w="15" w:type="dxa"/>
            <w:bottom w:w="0" w:type="dxa"/>
            <w:right w:w="15" w:type="dxa"/>
          </w:tblCellMar>
        </w:tblPrEx>
        <w:trPr>
          <w:trHeight w:val="567" w:hRule="atLeast"/>
        </w:trPr>
        <w:tc>
          <w:tcPr>
            <w:tcW w:w="1698" w:type="dxa"/>
            <w:gridSpan w:val="3"/>
            <w:tcBorders>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20" w:lineRule="exact"/>
              <w:jc w:val="left"/>
              <w:rPr>
                <w:rFonts w:ascii="仿宋_GB2312" w:hAnsi="仿宋_GB2312" w:eastAsia="仿宋_GB2312" w:cs="仿宋_GB2312"/>
                <w:sz w:val="24"/>
              </w:rPr>
            </w:pPr>
            <w:r>
              <w:rPr>
                <w:rFonts w:ascii="仿宋_GB2312" w:hAnsi="仿宋_GB2312" w:eastAsia="仿宋_GB2312" w:cs="仿宋_GB2312"/>
                <w:kern w:val="0"/>
                <w:sz w:val="24"/>
                <w:szCs w:val="20"/>
                <w:lang w:val="en-US" w:eastAsia="zh-CN" w:bidi="hi-IN"/>
              </w:rPr>
              <w:t>3、财政事务中心</w:t>
            </w:r>
          </w:p>
        </w:tc>
        <w:tc>
          <w:tcPr>
            <w:tcW w:w="1081" w:type="dxa"/>
            <w:tcBorders>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170</w:t>
            </w:r>
          </w:p>
        </w:tc>
        <w:tc>
          <w:tcPr>
            <w:tcW w:w="1354" w:type="dxa"/>
            <w:gridSpan w:val="2"/>
            <w:tcBorders>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p>
        </w:tc>
        <w:tc>
          <w:tcPr>
            <w:tcW w:w="1081" w:type="dxa"/>
            <w:gridSpan w:val="2"/>
            <w:tcBorders>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170</w:t>
            </w:r>
          </w:p>
        </w:tc>
        <w:tc>
          <w:tcPr>
            <w:tcW w:w="1707" w:type="dxa"/>
            <w:gridSpan w:val="2"/>
            <w:tcBorders>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p>
        </w:tc>
        <w:tc>
          <w:tcPr>
            <w:tcW w:w="1803" w:type="dxa"/>
            <w:gridSpan w:val="4"/>
            <w:tcBorders>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p>
        </w:tc>
        <w:tc>
          <w:tcPr>
            <w:tcW w:w="1072" w:type="dxa"/>
            <w:gridSpan w:val="3"/>
            <w:tcBorders>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p>
        </w:tc>
      </w:tr>
      <w:tr>
        <w:tblPrEx>
          <w:tblCellMar>
            <w:top w:w="0" w:type="dxa"/>
            <w:left w:w="15" w:type="dxa"/>
            <w:bottom w:w="0" w:type="dxa"/>
            <w:right w:w="15" w:type="dxa"/>
          </w:tblCellMar>
        </w:tblPrEx>
        <w:trPr>
          <w:trHeight w:val="567" w:hRule="atLeast"/>
        </w:trPr>
        <w:tc>
          <w:tcPr>
            <w:tcW w:w="1698"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20" w:lineRule="exact"/>
              <w:jc w:val="left"/>
              <w:rPr>
                <w:rFonts w:ascii="仿宋_GB2312" w:hAnsi="仿宋_GB2312" w:eastAsia="仿宋_GB2312" w:cs="仿宋_GB2312"/>
                <w:sz w:val="24"/>
              </w:rPr>
            </w:pPr>
            <w:r>
              <w:rPr>
                <w:rFonts w:ascii="仿宋_GB2312" w:hAnsi="仿宋_GB2312" w:eastAsia="仿宋_GB2312" w:cs="仿宋_GB2312"/>
                <w:kern w:val="0"/>
                <w:sz w:val="24"/>
                <w:szCs w:val="20"/>
                <w:lang w:val="en-US" w:eastAsia="zh-CN" w:bidi="hi-IN"/>
              </w:rPr>
              <w:t>4、国库集中支付中心</w:t>
            </w:r>
          </w:p>
        </w:tc>
        <w:tc>
          <w:tcPr>
            <w:tcW w:w="1081" w:type="dxa"/>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171.76</w:t>
            </w:r>
          </w:p>
        </w:tc>
        <w:tc>
          <w:tcPr>
            <w:tcW w:w="1354"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p>
        </w:tc>
        <w:tc>
          <w:tcPr>
            <w:tcW w:w="1081"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171.76</w:t>
            </w:r>
          </w:p>
        </w:tc>
        <w:tc>
          <w:tcPr>
            <w:tcW w:w="1707"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p>
        </w:tc>
        <w:tc>
          <w:tcPr>
            <w:tcW w:w="1803" w:type="dxa"/>
            <w:gridSpan w:val="4"/>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p>
        </w:tc>
        <w:tc>
          <w:tcPr>
            <w:tcW w:w="1072"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p>
        </w:tc>
      </w:tr>
      <w:tr>
        <w:tblPrEx>
          <w:tblCellMar>
            <w:top w:w="0" w:type="dxa"/>
            <w:left w:w="15" w:type="dxa"/>
            <w:bottom w:w="0" w:type="dxa"/>
            <w:right w:w="15" w:type="dxa"/>
          </w:tblCellMar>
        </w:tblPrEx>
        <w:trPr>
          <w:trHeight w:val="624" w:hRule="atLeast"/>
        </w:trPr>
        <w:tc>
          <w:tcPr>
            <w:tcW w:w="9796" w:type="dxa"/>
            <w:gridSpan w:val="17"/>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b/>
                <w:bCs/>
                <w:color w:val="000000"/>
                <w:kern w:val="0"/>
                <w:sz w:val="24"/>
                <w:szCs w:val="20"/>
                <w:lang w:val="en-US" w:eastAsia="zh-CN" w:bidi="hi-IN"/>
              </w:rPr>
              <w:t>部门（单位）年度支出和结余情况（万元）</w:t>
            </w:r>
          </w:p>
        </w:tc>
      </w:tr>
      <w:tr>
        <w:tblPrEx>
          <w:tblCellMar>
            <w:top w:w="0" w:type="dxa"/>
            <w:left w:w="15" w:type="dxa"/>
            <w:bottom w:w="0" w:type="dxa"/>
            <w:right w:w="15" w:type="dxa"/>
          </w:tblCellMar>
        </w:tblPrEx>
        <w:trPr>
          <w:trHeight w:val="624" w:hRule="atLeast"/>
        </w:trPr>
        <w:tc>
          <w:tcPr>
            <w:tcW w:w="1698" w:type="dxa"/>
            <w:gridSpan w:val="3"/>
            <w:vMerge w:val="restart"/>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napToGrid w:val="0"/>
              <w:spacing w:before="0" w:after="0" w:line="320" w:lineRule="exact"/>
              <w:jc w:val="center"/>
              <w:rPr>
                <w:rFonts w:ascii="仿宋_GB2312" w:hAnsi="仿宋_GB2312" w:eastAsia="仿宋_GB2312" w:cs="仿宋_GB2312"/>
                <w:sz w:val="24"/>
              </w:rPr>
            </w:pPr>
            <w:r>
              <w:rPr>
                <w:rFonts w:ascii="仿宋_GB2312" w:hAnsi="仿宋_GB2312" w:eastAsia="仿宋_GB2312" w:cs="仿宋_GB2312"/>
                <w:kern w:val="0"/>
                <w:sz w:val="24"/>
                <w:szCs w:val="20"/>
                <w:lang w:val="en-US" w:eastAsia="zh-CN" w:bidi="hi-IN"/>
              </w:rPr>
              <w:t>机构名称</w:t>
            </w:r>
          </w:p>
        </w:tc>
        <w:tc>
          <w:tcPr>
            <w:tcW w:w="1081" w:type="dxa"/>
            <w:vMerge w:val="restart"/>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支出合计</w:t>
            </w:r>
          </w:p>
        </w:tc>
        <w:tc>
          <w:tcPr>
            <w:tcW w:w="5677" w:type="dxa"/>
            <w:gridSpan w:val="9"/>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其中：</w:t>
            </w:r>
          </w:p>
        </w:tc>
        <w:tc>
          <w:tcPr>
            <w:tcW w:w="1340" w:type="dxa"/>
            <w:gridSpan w:val="4"/>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结余</w:t>
            </w:r>
          </w:p>
        </w:tc>
      </w:tr>
      <w:tr>
        <w:tblPrEx>
          <w:tblCellMar>
            <w:top w:w="0" w:type="dxa"/>
            <w:left w:w="15" w:type="dxa"/>
            <w:bottom w:w="0" w:type="dxa"/>
            <w:right w:w="15" w:type="dxa"/>
          </w:tblCellMar>
        </w:tblPrEx>
        <w:trPr>
          <w:trHeight w:val="624" w:hRule="atLeast"/>
        </w:trPr>
        <w:tc>
          <w:tcPr>
            <w:tcW w:w="1698" w:type="dxa"/>
            <w:gridSpan w:val="3"/>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20" w:lineRule="exact"/>
              <w:jc w:val="center"/>
              <w:rPr>
                <w:rFonts w:ascii="仿宋_GB2312" w:hAnsi="仿宋_GB2312" w:eastAsia="仿宋_GB2312" w:cs="仿宋_GB2312"/>
                <w:sz w:val="24"/>
              </w:rPr>
            </w:pPr>
          </w:p>
        </w:tc>
        <w:tc>
          <w:tcPr>
            <w:tcW w:w="1081" w:type="dxa"/>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p>
        </w:tc>
        <w:tc>
          <w:tcPr>
            <w:tcW w:w="1354" w:type="dxa"/>
            <w:gridSpan w:val="2"/>
            <w:vMerge w:val="restart"/>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基本支出</w:t>
            </w:r>
          </w:p>
        </w:tc>
        <w:tc>
          <w:tcPr>
            <w:tcW w:w="3243" w:type="dxa"/>
            <w:gridSpan w:val="6"/>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其中：</w:t>
            </w:r>
          </w:p>
        </w:tc>
        <w:tc>
          <w:tcPr>
            <w:tcW w:w="1080" w:type="dxa"/>
            <w:vMerge w:val="restart"/>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项目支出</w:t>
            </w:r>
          </w:p>
        </w:tc>
        <w:tc>
          <w:tcPr>
            <w:tcW w:w="719" w:type="dxa"/>
            <w:gridSpan w:val="3"/>
            <w:vMerge w:val="restart"/>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当年结余</w:t>
            </w:r>
          </w:p>
        </w:tc>
        <w:tc>
          <w:tcPr>
            <w:tcW w:w="621" w:type="dxa"/>
            <w:vMerge w:val="restart"/>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累计结余</w:t>
            </w:r>
          </w:p>
        </w:tc>
      </w:tr>
      <w:tr>
        <w:tblPrEx>
          <w:tblCellMar>
            <w:top w:w="0" w:type="dxa"/>
            <w:left w:w="15" w:type="dxa"/>
            <w:bottom w:w="0" w:type="dxa"/>
            <w:right w:w="15" w:type="dxa"/>
          </w:tblCellMar>
        </w:tblPrEx>
        <w:trPr>
          <w:trHeight w:val="624" w:hRule="atLeast"/>
        </w:trPr>
        <w:tc>
          <w:tcPr>
            <w:tcW w:w="1698" w:type="dxa"/>
            <w:gridSpan w:val="3"/>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20" w:lineRule="exact"/>
              <w:jc w:val="center"/>
              <w:rPr>
                <w:rFonts w:ascii="仿宋_GB2312" w:hAnsi="仿宋_GB2312" w:eastAsia="仿宋_GB2312" w:cs="仿宋_GB2312"/>
                <w:sz w:val="24"/>
              </w:rPr>
            </w:pPr>
          </w:p>
        </w:tc>
        <w:tc>
          <w:tcPr>
            <w:tcW w:w="1081" w:type="dxa"/>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p>
        </w:tc>
        <w:tc>
          <w:tcPr>
            <w:tcW w:w="1354" w:type="dxa"/>
            <w:gridSpan w:val="2"/>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p>
        </w:tc>
        <w:tc>
          <w:tcPr>
            <w:tcW w:w="1081"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人员支出</w:t>
            </w:r>
          </w:p>
        </w:tc>
        <w:tc>
          <w:tcPr>
            <w:tcW w:w="2162" w:type="dxa"/>
            <w:gridSpan w:val="4"/>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公用支出</w:t>
            </w:r>
          </w:p>
        </w:tc>
        <w:tc>
          <w:tcPr>
            <w:tcW w:w="1080" w:type="dxa"/>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p>
        </w:tc>
        <w:tc>
          <w:tcPr>
            <w:tcW w:w="719" w:type="dxa"/>
            <w:gridSpan w:val="3"/>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p>
        </w:tc>
        <w:tc>
          <w:tcPr>
            <w:tcW w:w="621" w:type="dxa"/>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p>
        </w:tc>
      </w:tr>
      <w:tr>
        <w:tblPrEx>
          <w:tblCellMar>
            <w:top w:w="0" w:type="dxa"/>
            <w:left w:w="15" w:type="dxa"/>
            <w:bottom w:w="0" w:type="dxa"/>
            <w:right w:w="15" w:type="dxa"/>
          </w:tblCellMar>
        </w:tblPrEx>
        <w:trPr>
          <w:trHeight w:val="877" w:hRule="atLeast"/>
        </w:trPr>
        <w:tc>
          <w:tcPr>
            <w:tcW w:w="1698"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20" w:lineRule="exact"/>
              <w:jc w:val="left"/>
              <w:rPr>
                <w:rFonts w:ascii="仿宋_GB2312" w:hAnsi="仿宋_GB2312" w:eastAsia="仿宋_GB2312" w:cs="仿宋_GB2312"/>
                <w:sz w:val="24"/>
              </w:rPr>
            </w:pPr>
            <w:r>
              <w:rPr>
                <w:rFonts w:ascii="仿宋_GB2312" w:hAnsi="仿宋_GB2312" w:eastAsia="仿宋_GB2312" w:cs="仿宋_GB2312"/>
                <w:color w:val="000000"/>
                <w:kern w:val="0"/>
                <w:sz w:val="24"/>
                <w:szCs w:val="20"/>
                <w:lang w:val="en-US" w:eastAsia="zh-CN" w:bidi="hi-IN"/>
              </w:rPr>
              <w:t>局机关及二级机构汇总</w:t>
            </w:r>
          </w:p>
        </w:tc>
        <w:tc>
          <w:tcPr>
            <w:tcW w:w="1081" w:type="dxa"/>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2630.49</w:t>
            </w:r>
          </w:p>
        </w:tc>
        <w:tc>
          <w:tcPr>
            <w:tcW w:w="1354"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1715.25</w:t>
            </w:r>
          </w:p>
        </w:tc>
        <w:tc>
          <w:tcPr>
            <w:tcW w:w="1081"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1375.46</w:t>
            </w:r>
          </w:p>
        </w:tc>
        <w:tc>
          <w:tcPr>
            <w:tcW w:w="2162" w:type="dxa"/>
            <w:gridSpan w:val="4"/>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339.79</w:t>
            </w:r>
          </w:p>
        </w:tc>
        <w:tc>
          <w:tcPr>
            <w:tcW w:w="1080" w:type="dxa"/>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915.24</w:t>
            </w:r>
          </w:p>
        </w:tc>
        <w:tc>
          <w:tcPr>
            <w:tcW w:w="719"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p>
        </w:tc>
        <w:tc>
          <w:tcPr>
            <w:tcW w:w="621" w:type="dxa"/>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p>
        </w:tc>
      </w:tr>
      <w:tr>
        <w:tblPrEx>
          <w:tblCellMar>
            <w:top w:w="0" w:type="dxa"/>
            <w:left w:w="15" w:type="dxa"/>
            <w:bottom w:w="0" w:type="dxa"/>
            <w:right w:w="15" w:type="dxa"/>
          </w:tblCellMar>
        </w:tblPrEx>
        <w:trPr>
          <w:trHeight w:val="624" w:hRule="atLeast"/>
        </w:trPr>
        <w:tc>
          <w:tcPr>
            <w:tcW w:w="1698"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20" w:lineRule="exact"/>
              <w:jc w:val="left"/>
              <w:rPr>
                <w:rFonts w:ascii="仿宋_GB2312" w:hAnsi="仿宋_GB2312" w:eastAsia="仿宋_GB2312" w:cs="仿宋_GB2312"/>
                <w:color w:val="000000"/>
                <w:sz w:val="24"/>
              </w:rPr>
            </w:pPr>
            <w:r>
              <w:rPr>
                <w:rFonts w:ascii="仿宋_GB2312" w:hAnsi="仿宋_GB2312" w:eastAsia="仿宋_GB2312" w:cs="仿宋_GB2312"/>
                <w:kern w:val="0"/>
                <w:sz w:val="24"/>
                <w:szCs w:val="20"/>
                <w:lang w:val="en-US" w:eastAsia="zh-CN" w:bidi="hi-IN"/>
              </w:rPr>
              <w:t>1、局机关</w:t>
            </w:r>
          </w:p>
        </w:tc>
        <w:tc>
          <w:tcPr>
            <w:tcW w:w="1081" w:type="dxa"/>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2108.73</w:t>
            </w:r>
          </w:p>
        </w:tc>
        <w:tc>
          <w:tcPr>
            <w:tcW w:w="1354"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1321.37</w:t>
            </w:r>
          </w:p>
        </w:tc>
        <w:tc>
          <w:tcPr>
            <w:tcW w:w="1081"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1005.44</w:t>
            </w:r>
          </w:p>
        </w:tc>
        <w:tc>
          <w:tcPr>
            <w:tcW w:w="2162" w:type="dxa"/>
            <w:gridSpan w:val="4"/>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315.94</w:t>
            </w:r>
          </w:p>
        </w:tc>
        <w:tc>
          <w:tcPr>
            <w:tcW w:w="1080" w:type="dxa"/>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787.36</w:t>
            </w:r>
          </w:p>
        </w:tc>
        <w:tc>
          <w:tcPr>
            <w:tcW w:w="719"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p>
        </w:tc>
        <w:tc>
          <w:tcPr>
            <w:tcW w:w="621" w:type="dxa"/>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p>
        </w:tc>
      </w:tr>
      <w:tr>
        <w:tblPrEx>
          <w:tblCellMar>
            <w:top w:w="0" w:type="dxa"/>
            <w:left w:w="15" w:type="dxa"/>
            <w:bottom w:w="0" w:type="dxa"/>
            <w:right w:w="15" w:type="dxa"/>
          </w:tblCellMar>
        </w:tblPrEx>
        <w:trPr>
          <w:trHeight w:val="624" w:hRule="atLeast"/>
        </w:trPr>
        <w:tc>
          <w:tcPr>
            <w:tcW w:w="1698"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20" w:lineRule="exact"/>
              <w:jc w:val="left"/>
              <w:rPr>
                <w:rFonts w:ascii="仿宋_GB2312" w:hAnsi="仿宋_GB2312" w:eastAsia="仿宋_GB2312" w:cs="仿宋_GB2312"/>
                <w:color w:val="000000"/>
                <w:sz w:val="24"/>
              </w:rPr>
            </w:pPr>
            <w:r>
              <w:rPr>
                <w:rFonts w:ascii="仿宋_GB2312" w:hAnsi="仿宋_GB2312" w:eastAsia="仿宋_GB2312" w:cs="仿宋_GB2312"/>
                <w:kern w:val="0"/>
                <w:sz w:val="24"/>
                <w:szCs w:val="20"/>
                <w:lang w:val="en-US" w:eastAsia="zh-CN" w:bidi="hi-IN"/>
              </w:rPr>
              <w:t>2、</w:t>
            </w:r>
            <w:r>
              <w:rPr>
                <w:rFonts w:ascii="仿宋_GB2312" w:hAnsi="仿宋_GB2312" w:eastAsia="仿宋_GB2312" w:cs="仿宋_GB2312"/>
                <w:color w:val="auto"/>
                <w:kern w:val="0"/>
                <w:sz w:val="24"/>
                <w:szCs w:val="20"/>
                <w:lang w:val="en-US" w:eastAsia="zh-CN" w:bidi="hi-IN"/>
              </w:rPr>
              <w:t>乡镇财政服务中心</w:t>
            </w:r>
          </w:p>
        </w:tc>
        <w:tc>
          <w:tcPr>
            <w:tcW w:w="1081" w:type="dxa"/>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180</w:t>
            </w:r>
          </w:p>
        </w:tc>
        <w:tc>
          <w:tcPr>
            <w:tcW w:w="1354"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148</w:t>
            </w:r>
          </w:p>
        </w:tc>
        <w:tc>
          <w:tcPr>
            <w:tcW w:w="1081"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137.77</w:t>
            </w:r>
          </w:p>
        </w:tc>
        <w:tc>
          <w:tcPr>
            <w:tcW w:w="2162" w:type="dxa"/>
            <w:gridSpan w:val="4"/>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10.23</w:t>
            </w:r>
          </w:p>
        </w:tc>
        <w:tc>
          <w:tcPr>
            <w:tcW w:w="1080" w:type="dxa"/>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32</w:t>
            </w:r>
          </w:p>
        </w:tc>
        <w:tc>
          <w:tcPr>
            <w:tcW w:w="719"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p>
        </w:tc>
        <w:tc>
          <w:tcPr>
            <w:tcW w:w="621" w:type="dxa"/>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p>
        </w:tc>
      </w:tr>
      <w:tr>
        <w:tblPrEx>
          <w:tblCellMar>
            <w:top w:w="0" w:type="dxa"/>
            <w:left w:w="15" w:type="dxa"/>
            <w:bottom w:w="0" w:type="dxa"/>
            <w:right w:w="15" w:type="dxa"/>
          </w:tblCellMar>
        </w:tblPrEx>
        <w:trPr>
          <w:trHeight w:val="624" w:hRule="atLeast"/>
        </w:trPr>
        <w:tc>
          <w:tcPr>
            <w:tcW w:w="1698"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20" w:lineRule="exact"/>
              <w:jc w:val="left"/>
              <w:rPr>
                <w:rFonts w:ascii="仿宋_GB2312" w:hAnsi="仿宋_GB2312" w:eastAsia="仿宋_GB2312" w:cs="仿宋_GB2312"/>
                <w:color w:val="000000"/>
                <w:sz w:val="24"/>
              </w:rPr>
            </w:pPr>
            <w:r>
              <w:rPr>
                <w:rFonts w:ascii="仿宋_GB2312" w:hAnsi="仿宋_GB2312" w:eastAsia="仿宋_GB2312" w:cs="仿宋_GB2312"/>
                <w:kern w:val="0"/>
                <w:sz w:val="24"/>
                <w:szCs w:val="20"/>
                <w:lang w:val="en-US" w:eastAsia="zh-CN" w:bidi="hi-IN"/>
              </w:rPr>
              <w:t>3、</w:t>
            </w:r>
            <w:r>
              <w:rPr>
                <w:rFonts w:ascii="仿宋_GB2312" w:hAnsi="仿宋_GB2312" w:eastAsia="仿宋_GB2312" w:cs="仿宋_GB2312"/>
                <w:color w:val="000000"/>
                <w:kern w:val="0"/>
                <w:sz w:val="24"/>
                <w:szCs w:val="20"/>
                <w:lang w:val="en-US" w:eastAsia="zh-CN" w:bidi="hi-IN"/>
              </w:rPr>
              <w:t>财政事务中心</w:t>
            </w:r>
          </w:p>
        </w:tc>
        <w:tc>
          <w:tcPr>
            <w:tcW w:w="1081" w:type="dxa"/>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170</w:t>
            </w:r>
          </w:p>
        </w:tc>
        <w:tc>
          <w:tcPr>
            <w:tcW w:w="1354"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100</w:t>
            </w:r>
          </w:p>
        </w:tc>
        <w:tc>
          <w:tcPr>
            <w:tcW w:w="1081"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97.49</w:t>
            </w:r>
          </w:p>
        </w:tc>
        <w:tc>
          <w:tcPr>
            <w:tcW w:w="2162" w:type="dxa"/>
            <w:gridSpan w:val="4"/>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2.51</w:t>
            </w:r>
          </w:p>
        </w:tc>
        <w:tc>
          <w:tcPr>
            <w:tcW w:w="1080" w:type="dxa"/>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70</w:t>
            </w:r>
          </w:p>
        </w:tc>
        <w:tc>
          <w:tcPr>
            <w:tcW w:w="719"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p>
        </w:tc>
        <w:tc>
          <w:tcPr>
            <w:tcW w:w="621" w:type="dxa"/>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p>
        </w:tc>
      </w:tr>
      <w:tr>
        <w:tblPrEx>
          <w:tblCellMar>
            <w:top w:w="0" w:type="dxa"/>
            <w:left w:w="15" w:type="dxa"/>
            <w:bottom w:w="0" w:type="dxa"/>
            <w:right w:w="15" w:type="dxa"/>
          </w:tblCellMar>
        </w:tblPrEx>
        <w:trPr>
          <w:trHeight w:val="624" w:hRule="atLeast"/>
        </w:trPr>
        <w:tc>
          <w:tcPr>
            <w:tcW w:w="1698" w:type="dxa"/>
            <w:gridSpan w:val="3"/>
            <w:tcBorders>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20" w:lineRule="exact"/>
              <w:jc w:val="left"/>
              <w:rPr>
                <w:rFonts w:ascii="仿宋_GB2312" w:hAnsi="仿宋_GB2312" w:eastAsia="仿宋_GB2312" w:cs="仿宋_GB2312"/>
                <w:color w:val="000000"/>
                <w:sz w:val="24"/>
              </w:rPr>
            </w:pPr>
            <w:r>
              <w:rPr>
                <w:rFonts w:ascii="仿宋_GB2312" w:hAnsi="仿宋_GB2312" w:eastAsia="仿宋_GB2312" w:cs="仿宋_GB2312"/>
                <w:kern w:val="0"/>
                <w:sz w:val="24"/>
                <w:szCs w:val="20"/>
                <w:lang w:val="en-US" w:eastAsia="zh-CN" w:bidi="hi-IN"/>
              </w:rPr>
              <w:t>4、国库集中支付中心</w:t>
            </w:r>
          </w:p>
        </w:tc>
        <w:tc>
          <w:tcPr>
            <w:tcW w:w="1081" w:type="dxa"/>
            <w:tcBorders>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171.76</w:t>
            </w:r>
          </w:p>
        </w:tc>
        <w:tc>
          <w:tcPr>
            <w:tcW w:w="1354" w:type="dxa"/>
            <w:gridSpan w:val="2"/>
            <w:tcBorders>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145.88</w:t>
            </w:r>
          </w:p>
        </w:tc>
        <w:tc>
          <w:tcPr>
            <w:tcW w:w="1081" w:type="dxa"/>
            <w:gridSpan w:val="2"/>
            <w:tcBorders>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134.77</w:t>
            </w:r>
          </w:p>
        </w:tc>
        <w:tc>
          <w:tcPr>
            <w:tcW w:w="2162" w:type="dxa"/>
            <w:gridSpan w:val="4"/>
            <w:tcBorders>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11.11</w:t>
            </w:r>
          </w:p>
        </w:tc>
        <w:tc>
          <w:tcPr>
            <w:tcW w:w="1080" w:type="dxa"/>
            <w:tcBorders>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25.88</w:t>
            </w:r>
          </w:p>
        </w:tc>
        <w:tc>
          <w:tcPr>
            <w:tcW w:w="719" w:type="dxa"/>
            <w:gridSpan w:val="3"/>
            <w:tcBorders>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p>
        </w:tc>
        <w:tc>
          <w:tcPr>
            <w:tcW w:w="621" w:type="dxa"/>
            <w:tcBorders>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p>
        </w:tc>
      </w:tr>
      <w:tr>
        <w:tblPrEx>
          <w:tblCellMar>
            <w:top w:w="0" w:type="dxa"/>
            <w:left w:w="15" w:type="dxa"/>
            <w:bottom w:w="0" w:type="dxa"/>
            <w:right w:w="15" w:type="dxa"/>
          </w:tblCellMar>
        </w:tblPrEx>
        <w:trPr>
          <w:trHeight w:val="624" w:hRule="atLeast"/>
        </w:trPr>
        <w:tc>
          <w:tcPr>
            <w:tcW w:w="1698" w:type="dxa"/>
            <w:gridSpan w:val="3"/>
            <w:vMerge w:val="restart"/>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20" w:lineRule="exact"/>
              <w:jc w:val="center"/>
              <w:rPr>
                <w:rFonts w:ascii="仿宋_GB2312" w:hAnsi="仿宋_GB2312" w:eastAsia="仿宋_GB2312" w:cs="仿宋_GB2312"/>
                <w:sz w:val="24"/>
              </w:rPr>
            </w:pPr>
            <w:r>
              <w:rPr>
                <w:rFonts w:ascii="仿宋_GB2312" w:hAnsi="仿宋_GB2312" w:eastAsia="仿宋_GB2312" w:cs="仿宋_GB2312"/>
                <w:kern w:val="0"/>
                <w:sz w:val="24"/>
                <w:szCs w:val="20"/>
                <w:lang w:val="en-US" w:eastAsia="zh-CN" w:bidi="hi-IN"/>
              </w:rPr>
              <w:t>机构名称</w:t>
            </w:r>
          </w:p>
        </w:tc>
        <w:tc>
          <w:tcPr>
            <w:tcW w:w="1081" w:type="dxa"/>
            <w:vMerge w:val="restart"/>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三公经费</w:t>
            </w:r>
          </w:p>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合计</w:t>
            </w:r>
          </w:p>
        </w:tc>
        <w:tc>
          <w:tcPr>
            <w:tcW w:w="7017" w:type="dxa"/>
            <w:gridSpan w:val="1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其中：</w:t>
            </w:r>
          </w:p>
        </w:tc>
      </w:tr>
      <w:tr>
        <w:tblPrEx>
          <w:tblCellMar>
            <w:top w:w="0" w:type="dxa"/>
            <w:left w:w="15" w:type="dxa"/>
            <w:bottom w:w="0" w:type="dxa"/>
            <w:right w:w="15" w:type="dxa"/>
          </w:tblCellMar>
        </w:tblPrEx>
        <w:trPr>
          <w:trHeight w:val="624" w:hRule="atLeast"/>
        </w:trPr>
        <w:tc>
          <w:tcPr>
            <w:tcW w:w="1698" w:type="dxa"/>
            <w:gridSpan w:val="3"/>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20" w:lineRule="exact"/>
              <w:jc w:val="center"/>
              <w:rPr>
                <w:rFonts w:ascii="仿宋_GB2312" w:hAnsi="仿宋_GB2312" w:eastAsia="仿宋_GB2312" w:cs="仿宋_GB2312"/>
                <w:sz w:val="24"/>
              </w:rPr>
            </w:pPr>
          </w:p>
        </w:tc>
        <w:tc>
          <w:tcPr>
            <w:tcW w:w="1081" w:type="dxa"/>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p>
        </w:tc>
        <w:tc>
          <w:tcPr>
            <w:tcW w:w="1354"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公务接待费</w:t>
            </w:r>
          </w:p>
        </w:tc>
        <w:tc>
          <w:tcPr>
            <w:tcW w:w="1081"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公务用车运维费</w:t>
            </w:r>
          </w:p>
        </w:tc>
        <w:tc>
          <w:tcPr>
            <w:tcW w:w="2162" w:type="dxa"/>
            <w:gridSpan w:val="4"/>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公务用车购置费</w:t>
            </w:r>
          </w:p>
        </w:tc>
        <w:tc>
          <w:tcPr>
            <w:tcW w:w="2420" w:type="dxa"/>
            <w:gridSpan w:val="5"/>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因公出国费</w:t>
            </w:r>
          </w:p>
        </w:tc>
      </w:tr>
      <w:tr>
        <w:tblPrEx>
          <w:tblCellMar>
            <w:top w:w="0" w:type="dxa"/>
            <w:left w:w="15" w:type="dxa"/>
            <w:bottom w:w="0" w:type="dxa"/>
            <w:right w:w="15" w:type="dxa"/>
          </w:tblCellMar>
        </w:tblPrEx>
        <w:trPr>
          <w:trHeight w:val="858" w:hRule="atLeast"/>
        </w:trPr>
        <w:tc>
          <w:tcPr>
            <w:tcW w:w="1698"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20" w:lineRule="exact"/>
              <w:jc w:val="left"/>
              <w:rPr>
                <w:rFonts w:ascii="仿宋_GB2312" w:hAnsi="仿宋_GB2312" w:eastAsia="仿宋_GB2312" w:cs="仿宋_GB2312"/>
                <w:sz w:val="24"/>
              </w:rPr>
            </w:pPr>
            <w:r>
              <w:rPr>
                <w:rFonts w:ascii="仿宋_GB2312" w:hAnsi="仿宋_GB2312" w:eastAsia="仿宋_GB2312" w:cs="仿宋_GB2312"/>
                <w:color w:val="000000"/>
                <w:kern w:val="0"/>
                <w:sz w:val="24"/>
                <w:szCs w:val="20"/>
                <w:lang w:val="en-US" w:eastAsia="zh-CN" w:bidi="hi-IN"/>
              </w:rPr>
              <w:t>局机关及二级机构汇总</w:t>
            </w:r>
          </w:p>
        </w:tc>
        <w:tc>
          <w:tcPr>
            <w:tcW w:w="1081" w:type="dxa"/>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kern w:val="0"/>
                <w:sz w:val="24"/>
                <w:szCs w:val="20"/>
                <w:lang w:val="en-US" w:eastAsia="zh-CN" w:bidi="hi-IN"/>
              </w:rPr>
            </w:pPr>
            <w:r>
              <w:rPr>
                <w:rFonts w:ascii="仿宋_GB2312" w:hAnsi="仿宋_GB2312" w:eastAsia="仿宋_GB2312" w:cs="仿宋_GB2312"/>
                <w:color w:val="000000"/>
                <w:kern w:val="0"/>
                <w:sz w:val="24"/>
                <w:szCs w:val="20"/>
                <w:lang w:val="en-US" w:eastAsia="zh-CN" w:bidi="hi-IN"/>
              </w:rPr>
              <w:t>17.46</w:t>
            </w:r>
          </w:p>
        </w:tc>
        <w:tc>
          <w:tcPr>
            <w:tcW w:w="1354"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17.46</w:t>
            </w:r>
          </w:p>
        </w:tc>
        <w:tc>
          <w:tcPr>
            <w:tcW w:w="1081"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p>
        </w:tc>
        <w:tc>
          <w:tcPr>
            <w:tcW w:w="2162" w:type="dxa"/>
            <w:gridSpan w:val="4"/>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p>
        </w:tc>
        <w:tc>
          <w:tcPr>
            <w:tcW w:w="2420" w:type="dxa"/>
            <w:gridSpan w:val="5"/>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p>
        </w:tc>
      </w:tr>
      <w:tr>
        <w:tblPrEx>
          <w:tblCellMar>
            <w:top w:w="0" w:type="dxa"/>
            <w:left w:w="15" w:type="dxa"/>
            <w:bottom w:w="0" w:type="dxa"/>
            <w:right w:w="15" w:type="dxa"/>
          </w:tblCellMar>
        </w:tblPrEx>
        <w:trPr>
          <w:trHeight w:val="624" w:hRule="atLeast"/>
        </w:trPr>
        <w:tc>
          <w:tcPr>
            <w:tcW w:w="1698"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20" w:lineRule="exact"/>
              <w:jc w:val="left"/>
              <w:rPr>
                <w:rFonts w:ascii="仿宋_GB2312" w:hAnsi="仿宋_GB2312" w:eastAsia="仿宋_GB2312" w:cs="仿宋_GB2312"/>
                <w:sz w:val="24"/>
              </w:rPr>
            </w:pPr>
            <w:r>
              <w:rPr>
                <w:rFonts w:ascii="仿宋_GB2312" w:hAnsi="仿宋_GB2312" w:eastAsia="仿宋_GB2312" w:cs="仿宋_GB2312"/>
                <w:kern w:val="0"/>
                <w:sz w:val="24"/>
                <w:szCs w:val="20"/>
                <w:lang w:val="en-US" w:eastAsia="zh-CN" w:bidi="hi-IN"/>
              </w:rPr>
              <w:t>1、局机关</w:t>
            </w:r>
          </w:p>
        </w:tc>
        <w:tc>
          <w:tcPr>
            <w:tcW w:w="1081" w:type="dxa"/>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15.83</w:t>
            </w:r>
          </w:p>
        </w:tc>
        <w:tc>
          <w:tcPr>
            <w:tcW w:w="1354"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15.83</w:t>
            </w:r>
          </w:p>
        </w:tc>
        <w:tc>
          <w:tcPr>
            <w:tcW w:w="1081"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p>
        </w:tc>
        <w:tc>
          <w:tcPr>
            <w:tcW w:w="2162" w:type="dxa"/>
            <w:gridSpan w:val="4"/>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p>
        </w:tc>
        <w:tc>
          <w:tcPr>
            <w:tcW w:w="2420" w:type="dxa"/>
            <w:gridSpan w:val="5"/>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p>
        </w:tc>
      </w:tr>
      <w:tr>
        <w:tblPrEx>
          <w:tblCellMar>
            <w:top w:w="0" w:type="dxa"/>
            <w:left w:w="15" w:type="dxa"/>
            <w:bottom w:w="0" w:type="dxa"/>
            <w:right w:w="15" w:type="dxa"/>
          </w:tblCellMar>
        </w:tblPrEx>
        <w:trPr>
          <w:trHeight w:val="624" w:hRule="atLeast"/>
        </w:trPr>
        <w:tc>
          <w:tcPr>
            <w:tcW w:w="1698"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20" w:lineRule="exact"/>
              <w:jc w:val="left"/>
              <w:rPr>
                <w:rFonts w:ascii="仿宋_GB2312" w:hAnsi="仿宋_GB2312" w:eastAsia="仿宋_GB2312" w:cs="仿宋_GB2312"/>
                <w:sz w:val="24"/>
              </w:rPr>
            </w:pPr>
            <w:r>
              <w:rPr>
                <w:rFonts w:ascii="仿宋_GB2312" w:hAnsi="仿宋_GB2312" w:eastAsia="仿宋_GB2312" w:cs="仿宋_GB2312"/>
                <w:kern w:val="0"/>
                <w:sz w:val="24"/>
                <w:szCs w:val="20"/>
                <w:lang w:val="en-US" w:eastAsia="zh-CN" w:bidi="hi-IN"/>
              </w:rPr>
              <w:t>2、</w:t>
            </w:r>
            <w:r>
              <w:rPr>
                <w:rFonts w:ascii="仿宋_GB2312" w:hAnsi="仿宋_GB2312" w:eastAsia="仿宋_GB2312" w:cs="仿宋_GB2312"/>
                <w:color w:val="auto"/>
                <w:kern w:val="0"/>
                <w:sz w:val="24"/>
                <w:szCs w:val="20"/>
                <w:lang w:val="en-US" w:eastAsia="zh-CN" w:bidi="hi-IN"/>
              </w:rPr>
              <w:t>乡镇财政服务中心</w:t>
            </w:r>
          </w:p>
        </w:tc>
        <w:tc>
          <w:tcPr>
            <w:tcW w:w="1081" w:type="dxa"/>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1.02</w:t>
            </w:r>
          </w:p>
        </w:tc>
        <w:tc>
          <w:tcPr>
            <w:tcW w:w="1354"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1.02</w:t>
            </w:r>
          </w:p>
        </w:tc>
        <w:tc>
          <w:tcPr>
            <w:tcW w:w="1081"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p>
        </w:tc>
        <w:tc>
          <w:tcPr>
            <w:tcW w:w="2162" w:type="dxa"/>
            <w:gridSpan w:val="4"/>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p>
        </w:tc>
        <w:tc>
          <w:tcPr>
            <w:tcW w:w="2420" w:type="dxa"/>
            <w:gridSpan w:val="5"/>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p>
        </w:tc>
      </w:tr>
      <w:tr>
        <w:tblPrEx>
          <w:tblCellMar>
            <w:top w:w="0" w:type="dxa"/>
            <w:left w:w="15" w:type="dxa"/>
            <w:bottom w:w="0" w:type="dxa"/>
            <w:right w:w="15" w:type="dxa"/>
          </w:tblCellMar>
        </w:tblPrEx>
        <w:trPr>
          <w:trHeight w:val="624" w:hRule="atLeast"/>
        </w:trPr>
        <w:tc>
          <w:tcPr>
            <w:tcW w:w="1698"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20" w:lineRule="exact"/>
              <w:jc w:val="left"/>
              <w:rPr>
                <w:rFonts w:ascii="仿宋_GB2312" w:hAnsi="仿宋_GB2312" w:eastAsia="仿宋_GB2312" w:cs="仿宋_GB2312"/>
                <w:sz w:val="24"/>
              </w:rPr>
            </w:pPr>
            <w:r>
              <w:rPr>
                <w:rFonts w:ascii="仿宋_GB2312" w:hAnsi="仿宋_GB2312" w:eastAsia="仿宋_GB2312" w:cs="仿宋_GB2312"/>
                <w:kern w:val="0"/>
                <w:sz w:val="24"/>
                <w:szCs w:val="20"/>
                <w:lang w:val="en-US" w:eastAsia="zh-CN" w:bidi="hi-IN"/>
              </w:rPr>
              <w:t>3、</w:t>
            </w:r>
            <w:r>
              <w:rPr>
                <w:rFonts w:ascii="仿宋_GB2312" w:hAnsi="仿宋_GB2312" w:eastAsia="仿宋_GB2312" w:cs="仿宋_GB2312"/>
                <w:color w:val="000000"/>
                <w:kern w:val="0"/>
                <w:sz w:val="24"/>
                <w:szCs w:val="20"/>
                <w:lang w:val="en-US" w:eastAsia="zh-CN" w:bidi="hi-IN"/>
              </w:rPr>
              <w:t>财政事务中心</w:t>
            </w:r>
          </w:p>
        </w:tc>
        <w:tc>
          <w:tcPr>
            <w:tcW w:w="1081" w:type="dxa"/>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0.61</w:t>
            </w:r>
          </w:p>
        </w:tc>
        <w:tc>
          <w:tcPr>
            <w:tcW w:w="1354"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0.61</w:t>
            </w:r>
          </w:p>
        </w:tc>
        <w:tc>
          <w:tcPr>
            <w:tcW w:w="1081"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p>
        </w:tc>
        <w:tc>
          <w:tcPr>
            <w:tcW w:w="2162" w:type="dxa"/>
            <w:gridSpan w:val="4"/>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p>
        </w:tc>
        <w:tc>
          <w:tcPr>
            <w:tcW w:w="2420" w:type="dxa"/>
            <w:gridSpan w:val="5"/>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p>
        </w:tc>
      </w:tr>
      <w:tr>
        <w:tblPrEx>
          <w:tblCellMar>
            <w:top w:w="0" w:type="dxa"/>
            <w:left w:w="15" w:type="dxa"/>
            <w:bottom w:w="0" w:type="dxa"/>
            <w:right w:w="15" w:type="dxa"/>
          </w:tblCellMar>
        </w:tblPrEx>
        <w:trPr>
          <w:trHeight w:val="624" w:hRule="atLeast"/>
        </w:trPr>
        <w:tc>
          <w:tcPr>
            <w:tcW w:w="1698" w:type="dxa"/>
            <w:gridSpan w:val="3"/>
            <w:vMerge w:val="restart"/>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20" w:lineRule="exact"/>
              <w:jc w:val="center"/>
              <w:rPr>
                <w:rFonts w:ascii="仿宋_GB2312" w:hAnsi="仿宋_GB2312" w:eastAsia="仿宋_GB2312" w:cs="仿宋_GB2312"/>
                <w:sz w:val="24"/>
              </w:rPr>
            </w:pPr>
            <w:r>
              <w:rPr>
                <w:rFonts w:ascii="仿宋_GB2312" w:hAnsi="仿宋_GB2312" w:eastAsia="仿宋_GB2312" w:cs="仿宋_GB2312"/>
                <w:kern w:val="0"/>
                <w:sz w:val="24"/>
                <w:szCs w:val="20"/>
                <w:lang w:val="en-US" w:eastAsia="zh-CN" w:bidi="hi-IN"/>
              </w:rPr>
              <w:t>机构名称</w:t>
            </w:r>
          </w:p>
        </w:tc>
        <w:tc>
          <w:tcPr>
            <w:tcW w:w="1081" w:type="dxa"/>
            <w:vMerge w:val="restart"/>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固定资产</w:t>
            </w:r>
          </w:p>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合计</w:t>
            </w:r>
          </w:p>
        </w:tc>
        <w:tc>
          <w:tcPr>
            <w:tcW w:w="6084" w:type="dxa"/>
            <w:gridSpan w:val="11"/>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其中：</w:t>
            </w:r>
          </w:p>
        </w:tc>
        <w:tc>
          <w:tcPr>
            <w:tcW w:w="933" w:type="dxa"/>
            <w:gridSpan w:val="2"/>
            <w:vMerge w:val="restart"/>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其他</w:t>
            </w:r>
          </w:p>
        </w:tc>
      </w:tr>
      <w:tr>
        <w:tblPrEx>
          <w:tblCellMar>
            <w:top w:w="0" w:type="dxa"/>
            <w:left w:w="15" w:type="dxa"/>
            <w:bottom w:w="0" w:type="dxa"/>
            <w:right w:w="15" w:type="dxa"/>
          </w:tblCellMar>
        </w:tblPrEx>
        <w:trPr>
          <w:trHeight w:val="624" w:hRule="atLeast"/>
        </w:trPr>
        <w:tc>
          <w:tcPr>
            <w:tcW w:w="1698" w:type="dxa"/>
            <w:gridSpan w:val="3"/>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20" w:lineRule="exact"/>
              <w:jc w:val="center"/>
              <w:rPr>
                <w:rFonts w:ascii="仿宋_GB2312" w:hAnsi="仿宋_GB2312" w:eastAsia="仿宋_GB2312" w:cs="仿宋_GB2312"/>
                <w:sz w:val="24"/>
              </w:rPr>
            </w:pPr>
          </w:p>
        </w:tc>
        <w:tc>
          <w:tcPr>
            <w:tcW w:w="1081" w:type="dxa"/>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p>
        </w:tc>
        <w:tc>
          <w:tcPr>
            <w:tcW w:w="2435" w:type="dxa"/>
            <w:gridSpan w:val="4"/>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在用固定资产</w:t>
            </w:r>
          </w:p>
        </w:tc>
        <w:tc>
          <w:tcPr>
            <w:tcW w:w="3649" w:type="dxa"/>
            <w:gridSpan w:val="7"/>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出租固定资产</w:t>
            </w:r>
          </w:p>
        </w:tc>
        <w:tc>
          <w:tcPr>
            <w:tcW w:w="933" w:type="dxa"/>
            <w:gridSpan w:val="2"/>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p>
        </w:tc>
      </w:tr>
      <w:tr>
        <w:tblPrEx>
          <w:tblCellMar>
            <w:top w:w="0" w:type="dxa"/>
            <w:left w:w="15" w:type="dxa"/>
            <w:bottom w:w="0" w:type="dxa"/>
            <w:right w:w="15" w:type="dxa"/>
          </w:tblCellMar>
        </w:tblPrEx>
        <w:trPr>
          <w:trHeight w:val="855" w:hRule="atLeast"/>
        </w:trPr>
        <w:tc>
          <w:tcPr>
            <w:tcW w:w="1698"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20" w:lineRule="exact"/>
              <w:jc w:val="left"/>
              <w:rPr>
                <w:rFonts w:ascii="仿宋_GB2312" w:hAnsi="仿宋_GB2312" w:eastAsia="仿宋_GB2312" w:cs="仿宋_GB2312"/>
                <w:sz w:val="24"/>
              </w:rPr>
            </w:pPr>
            <w:r>
              <w:rPr>
                <w:rFonts w:ascii="仿宋_GB2312" w:hAnsi="仿宋_GB2312" w:eastAsia="仿宋_GB2312" w:cs="仿宋_GB2312"/>
                <w:color w:val="000000"/>
                <w:kern w:val="0"/>
                <w:sz w:val="24"/>
                <w:szCs w:val="20"/>
                <w:lang w:val="en-US" w:eastAsia="zh-CN" w:bidi="hi-IN"/>
              </w:rPr>
              <w:t>局机关及二级机构汇总</w:t>
            </w:r>
          </w:p>
        </w:tc>
        <w:tc>
          <w:tcPr>
            <w:tcW w:w="1081" w:type="dxa"/>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890.32</w:t>
            </w:r>
          </w:p>
        </w:tc>
        <w:tc>
          <w:tcPr>
            <w:tcW w:w="2435" w:type="dxa"/>
            <w:gridSpan w:val="4"/>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890.32</w:t>
            </w:r>
          </w:p>
        </w:tc>
        <w:tc>
          <w:tcPr>
            <w:tcW w:w="3649" w:type="dxa"/>
            <w:gridSpan w:val="7"/>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p>
        </w:tc>
        <w:tc>
          <w:tcPr>
            <w:tcW w:w="933"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p>
        </w:tc>
      </w:tr>
      <w:tr>
        <w:tblPrEx>
          <w:tblCellMar>
            <w:top w:w="0" w:type="dxa"/>
            <w:left w:w="15" w:type="dxa"/>
            <w:bottom w:w="0" w:type="dxa"/>
            <w:right w:w="15" w:type="dxa"/>
          </w:tblCellMar>
        </w:tblPrEx>
        <w:trPr>
          <w:trHeight w:val="624" w:hRule="atLeast"/>
        </w:trPr>
        <w:tc>
          <w:tcPr>
            <w:tcW w:w="1698"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20" w:lineRule="exact"/>
              <w:jc w:val="left"/>
              <w:rPr>
                <w:rFonts w:ascii="仿宋_GB2312" w:hAnsi="仿宋_GB2312" w:eastAsia="仿宋_GB2312" w:cs="仿宋_GB2312"/>
                <w:sz w:val="24"/>
              </w:rPr>
            </w:pPr>
            <w:r>
              <w:rPr>
                <w:rFonts w:ascii="仿宋_GB2312" w:hAnsi="仿宋_GB2312" w:eastAsia="仿宋_GB2312" w:cs="仿宋_GB2312"/>
                <w:kern w:val="0"/>
                <w:sz w:val="24"/>
                <w:szCs w:val="20"/>
                <w:lang w:val="en-US" w:eastAsia="zh-CN" w:bidi="hi-IN"/>
              </w:rPr>
              <w:t>1、局机关</w:t>
            </w:r>
          </w:p>
        </w:tc>
        <w:tc>
          <w:tcPr>
            <w:tcW w:w="1081" w:type="dxa"/>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862.48</w:t>
            </w:r>
          </w:p>
        </w:tc>
        <w:tc>
          <w:tcPr>
            <w:tcW w:w="2435" w:type="dxa"/>
            <w:gridSpan w:val="4"/>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862.48</w:t>
            </w:r>
          </w:p>
        </w:tc>
        <w:tc>
          <w:tcPr>
            <w:tcW w:w="3649" w:type="dxa"/>
            <w:gridSpan w:val="7"/>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p>
        </w:tc>
        <w:tc>
          <w:tcPr>
            <w:tcW w:w="933"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p>
        </w:tc>
      </w:tr>
      <w:tr>
        <w:tblPrEx>
          <w:tblCellMar>
            <w:top w:w="0" w:type="dxa"/>
            <w:left w:w="15" w:type="dxa"/>
            <w:bottom w:w="0" w:type="dxa"/>
            <w:right w:w="15" w:type="dxa"/>
          </w:tblCellMar>
        </w:tblPrEx>
        <w:trPr>
          <w:trHeight w:val="624" w:hRule="atLeast"/>
        </w:trPr>
        <w:tc>
          <w:tcPr>
            <w:tcW w:w="1698"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20" w:lineRule="exact"/>
              <w:jc w:val="left"/>
              <w:rPr>
                <w:rFonts w:ascii="仿宋_GB2312" w:hAnsi="仿宋_GB2312" w:eastAsia="仿宋_GB2312" w:cs="仿宋_GB2312"/>
                <w:sz w:val="24"/>
              </w:rPr>
            </w:pPr>
            <w:r>
              <w:rPr>
                <w:rFonts w:ascii="仿宋_GB2312" w:hAnsi="仿宋_GB2312" w:eastAsia="仿宋_GB2312" w:cs="仿宋_GB2312"/>
                <w:kern w:val="0"/>
                <w:sz w:val="24"/>
                <w:szCs w:val="20"/>
                <w:lang w:val="en-US" w:eastAsia="zh-CN" w:bidi="hi-IN"/>
              </w:rPr>
              <w:t>2、</w:t>
            </w:r>
            <w:r>
              <w:rPr>
                <w:rFonts w:ascii="仿宋_GB2312" w:hAnsi="仿宋_GB2312" w:eastAsia="仿宋_GB2312" w:cs="仿宋_GB2312"/>
                <w:color w:val="auto"/>
                <w:kern w:val="0"/>
                <w:sz w:val="24"/>
                <w:szCs w:val="20"/>
                <w:lang w:val="en-US" w:eastAsia="zh-CN" w:bidi="hi-IN"/>
              </w:rPr>
              <w:t>乡镇财政服务中心</w:t>
            </w:r>
          </w:p>
        </w:tc>
        <w:tc>
          <w:tcPr>
            <w:tcW w:w="1081" w:type="dxa"/>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4.37</w:t>
            </w:r>
          </w:p>
        </w:tc>
        <w:tc>
          <w:tcPr>
            <w:tcW w:w="2435" w:type="dxa"/>
            <w:gridSpan w:val="4"/>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4.37</w:t>
            </w:r>
          </w:p>
        </w:tc>
        <w:tc>
          <w:tcPr>
            <w:tcW w:w="3649" w:type="dxa"/>
            <w:gridSpan w:val="7"/>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p>
        </w:tc>
        <w:tc>
          <w:tcPr>
            <w:tcW w:w="933"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p>
        </w:tc>
      </w:tr>
      <w:tr>
        <w:tblPrEx>
          <w:tblCellMar>
            <w:top w:w="0" w:type="dxa"/>
            <w:left w:w="15" w:type="dxa"/>
            <w:bottom w:w="0" w:type="dxa"/>
            <w:right w:w="15" w:type="dxa"/>
          </w:tblCellMar>
        </w:tblPrEx>
        <w:trPr>
          <w:trHeight w:val="629" w:hRule="atLeast"/>
        </w:trPr>
        <w:tc>
          <w:tcPr>
            <w:tcW w:w="1698"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20" w:lineRule="exact"/>
              <w:jc w:val="left"/>
              <w:rPr>
                <w:rFonts w:ascii="仿宋_GB2312" w:hAnsi="仿宋_GB2312" w:eastAsia="仿宋_GB2312" w:cs="仿宋_GB2312"/>
                <w:sz w:val="24"/>
              </w:rPr>
            </w:pPr>
            <w:r>
              <w:rPr>
                <w:rFonts w:ascii="仿宋_GB2312" w:hAnsi="仿宋_GB2312" w:eastAsia="仿宋_GB2312" w:cs="仿宋_GB2312"/>
                <w:kern w:val="0"/>
                <w:sz w:val="24"/>
                <w:szCs w:val="20"/>
                <w:lang w:val="en-US" w:eastAsia="zh-CN" w:bidi="hi-IN"/>
              </w:rPr>
              <w:t>3、</w:t>
            </w:r>
            <w:r>
              <w:rPr>
                <w:rFonts w:ascii="仿宋_GB2312" w:hAnsi="仿宋_GB2312" w:eastAsia="仿宋_GB2312" w:cs="仿宋_GB2312"/>
                <w:color w:val="000000"/>
                <w:kern w:val="0"/>
                <w:sz w:val="24"/>
                <w:szCs w:val="20"/>
                <w:lang w:val="en-US" w:eastAsia="zh-CN" w:bidi="hi-IN"/>
              </w:rPr>
              <w:t>财政事务中心</w:t>
            </w:r>
          </w:p>
        </w:tc>
        <w:tc>
          <w:tcPr>
            <w:tcW w:w="1081" w:type="dxa"/>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w:t>
            </w:r>
          </w:p>
        </w:tc>
        <w:tc>
          <w:tcPr>
            <w:tcW w:w="2435" w:type="dxa"/>
            <w:gridSpan w:val="4"/>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w:t>
            </w:r>
          </w:p>
        </w:tc>
        <w:tc>
          <w:tcPr>
            <w:tcW w:w="3649" w:type="dxa"/>
            <w:gridSpan w:val="7"/>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p>
        </w:tc>
        <w:tc>
          <w:tcPr>
            <w:tcW w:w="933"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p>
        </w:tc>
      </w:tr>
      <w:tr>
        <w:tblPrEx>
          <w:tblCellMar>
            <w:top w:w="0" w:type="dxa"/>
            <w:left w:w="15" w:type="dxa"/>
            <w:bottom w:w="0" w:type="dxa"/>
            <w:right w:w="15" w:type="dxa"/>
          </w:tblCellMar>
        </w:tblPrEx>
        <w:trPr>
          <w:trHeight w:val="629" w:hRule="atLeast"/>
        </w:trPr>
        <w:tc>
          <w:tcPr>
            <w:tcW w:w="1698"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20" w:lineRule="exact"/>
              <w:jc w:val="left"/>
              <w:rPr>
                <w:rFonts w:ascii="仿宋_GB2312" w:hAnsi="仿宋_GB2312" w:eastAsia="仿宋_GB2312" w:cs="仿宋_GB2312"/>
                <w:kern w:val="0"/>
                <w:sz w:val="24"/>
                <w:szCs w:val="20"/>
                <w:lang w:val="en-US" w:eastAsia="zh-CN" w:bidi="hi-IN"/>
              </w:rPr>
            </w:pPr>
            <w:r>
              <w:rPr>
                <w:rFonts w:ascii="仿宋_GB2312" w:hAnsi="仿宋_GB2312" w:eastAsia="仿宋_GB2312" w:cs="仿宋_GB2312"/>
                <w:kern w:val="0"/>
                <w:sz w:val="24"/>
                <w:szCs w:val="20"/>
                <w:lang w:val="en-US" w:eastAsia="zh-CN" w:bidi="hi-IN"/>
              </w:rPr>
              <w:t>4、国库集中支付中心</w:t>
            </w:r>
          </w:p>
        </w:tc>
        <w:tc>
          <w:tcPr>
            <w:tcW w:w="1081" w:type="dxa"/>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13.47</w:t>
            </w:r>
          </w:p>
        </w:tc>
        <w:tc>
          <w:tcPr>
            <w:tcW w:w="2435" w:type="dxa"/>
            <w:gridSpan w:val="4"/>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13.47</w:t>
            </w:r>
          </w:p>
        </w:tc>
        <w:tc>
          <w:tcPr>
            <w:tcW w:w="3649" w:type="dxa"/>
            <w:gridSpan w:val="7"/>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p>
        </w:tc>
        <w:tc>
          <w:tcPr>
            <w:tcW w:w="933"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p>
        </w:tc>
      </w:tr>
      <w:tr>
        <w:tblPrEx>
          <w:tblCellMar>
            <w:top w:w="0" w:type="dxa"/>
            <w:left w:w="15" w:type="dxa"/>
            <w:bottom w:w="0" w:type="dxa"/>
            <w:right w:w="15" w:type="dxa"/>
          </w:tblCellMar>
        </w:tblPrEx>
        <w:trPr>
          <w:trHeight w:val="567" w:hRule="atLeast"/>
        </w:trPr>
        <w:tc>
          <w:tcPr>
            <w:tcW w:w="9796" w:type="dxa"/>
            <w:gridSpan w:val="17"/>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黑体" w:hAnsi="黑体" w:eastAsia="黑体" w:cs="黑体"/>
                <w:color w:val="000000"/>
                <w:kern w:val="0"/>
                <w:sz w:val="28"/>
                <w:szCs w:val="28"/>
                <w:lang w:val="en-US" w:eastAsia="zh-CN" w:bidi="hi-IN"/>
              </w:rPr>
              <w:t>三、部门（单位）整体支出绩效自评情况</w:t>
            </w:r>
          </w:p>
        </w:tc>
      </w:tr>
      <w:tr>
        <w:tblPrEx>
          <w:tblCellMar>
            <w:top w:w="0" w:type="dxa"/>
            <w:left w:w="15" w:type="dxa"/>
            <w:bottom w:w="0" w:type="dxa"/>
            <w:right w:w="15" w:type="dxa"/>
          </w:tblCellMar>
        </w:tblPrEx>
        <w:trPr>
          <w:trHeight w:val="567" w:hRule="atLeast"/>
        </w:trPr>
        <w:tc>
          <w:tcPr>
            <w:tcW w:w="1440" w:type="dxa"/>
            <w:vMerge w:val="restart"/>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整体支出绩效定性目标及实施计划完成情况</w:t>
            </w:r>
          </w:p>
        </w:tc>
        <w:tc>
          <w:tcPr>
            <w:tcW w:w="3774" w:type="dxa"/>
            <w:gridSpan w:val="7"/>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预期目标</w:t>
            </w:r>
          </w:p>
        </w:tc>
        <w:tc>
          <w:tcPr>
            <w:tcW w:w="4582" w:type="dxa"/>
            <w:gridSpan w:val="9"/>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实际完成</w:t>
            </w:r>
          </w:p>
        </w:tc>
      </w:tr>
      <w:tr>
        <w:tblPrEx>
          <w:tblCellMar>
            <w:top w:w="0" w:type="dxa"/>
            <w:left w:w="15" w:type="dxa"/>
            <w:bottom w:w="0" w:type="dxa"/>
            <w:right w:w="15" w:type="dxa"/>
          </w:tblCellMar>
        </w:tblPrEx>
        <w:trPr>
          <w:trHeight w:val="1172" w:hRule="atLeast"/>
        </w:trPr>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20" w:lineRule="exact"/>
              <w:jc w:val="left"/>
              <w:rPr>
                <w:rFonts w:ascii="仿宋_GB2312" w:hAnsi="仿宋_GB2312" w:eastAsia="仿宋_GB2312" w:cs="仿宋_GB2312"/>
                <w:sz w:val="24"/>
              </w:rPr>
            </w:pPr>
          </w:p>
        </w:tc>
        <w:tc>
          <w:tcPr>
            <w:tcW w:w="3774" w:type="dxa"/>
            <w:gridSpan w:val="7"/>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目标1：</w:t>
            </w:r>
            <w:r>
              <w:rPr>
                <w:rFonts w:ascii="仿宋_GB2312" w:hAnsi="仿宋_GB2312" w:eastAsia="仿宋_GB2312" w:cs="仿宋_GB2312"/>
                <w:color w:val="000000"/>
                <w:kern w:val="0"/>
                <w:sz w:val="24"/>
                <w:szCs w:val="21"/>
                <w:lang w:val="en-US" w:eastAsia="zh-CN" w:bidi="hi-IN"/>
              </w:rPr>
              <w:t>积极组织财政收入，强化预算执行管理。</w:t>
            </w:r>
          </w:p>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目标2：优化支出结构，着力保障改善民生。</w:t>
            </w:r>
          </w:p>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目标3：</w:t>
            </w:r>
            <w:r>
              <w:rPr>
                <w:rFonts w:ascii="仿宋_GB2312" w:hAnsi="仿宋_GB2312" w:eastAsia="仿宋_GB2312" w:cs="仿宋_GB2312"/>
                <w:color w:val="000000"/>
                <w:kern w:val="0"/>
                <w:sz w:val="24"/>
                <w:szCs w:val="21"/>
                <w:lang w:val="en-US" w:eastAsia="zh-CN" w:bidi="hi-IN"/>
              </w:rPr>
              <w:t>深化财政管理改革，加强财政监督管理。</w:t>
            </w:r>
          </w:p>
        </w:tc>
        <w:tc>
          <w:tcPr>
            <w:tcW w:w="4582" w:type="dxa"/>
            <w:gridSpan w:val="9"/>
            <w:tcBorders>
              <w:top w:val="single" w:color="000000" w:sz="4" w:space="0"/>
              <w:left w:val="single" w:color="000000" w:sz="4" w:space="0"/>
              <w:bottom w:val="single" w:color="000000" w:sz="4" w:space="0"/>
              <w:right w:val="single" w:color="000000" w:sz="4" w:space="0"/>
            </w:tcBorders>
            <w:vAlign w:val="center"/>
          </w:tcPr>
          <w:p>
            <w:pPr>
              <w:pStyle w:val="14"/>
              <w:widowControl w:val="0"/>
              <w:numPr>
                <w:ilvl w:val="0"/>
                <w:numId w:val="0"/>
              </w:numPr>
              <w:suppressAutoHyphens w:val="0"/>
              <w:autoSpaceDN w:val="0"/>
              <w:bidi w:val="0"/>
              <w:spacing w:before="0" w:after="0" w:line="400" w:lineRule="exact"/>
              <w:ind w:left="0" w:firstLine="0"/>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1、财政运行趋稳向好；</w:t>
            </w:r>
          </w:p>
          <w:p>
            <w:pPr>
              <w:pStyle w:val="14"/>
              <w:widowControl w:val="0"/>
              <w:numPr>
                <w:ilvl w:val="0"/>
                <w:numId w:val="0"/>
              </w:numPr>
              <w:suppressAutoHyphens w:val="0"/>
              <w:autoSpaceDN w:val="0"/>
              <w:bidi w:val="0"/>
              <w:spacing w:before="0" w:after="0" w:line="400" w:lineRule="exact"/>
              <w:ind w:left="0" w:firstLine="0"/>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2、服务发展成绩显著；</w:t>
            </w:r>
          </w:p>
          <w:p>
            <w:pPr>
              <w:pStyle w:val="14"/>
              <w:widowControl w:val="0"/>
              <w:numPr>
                <w:ilvl w:val="0"/>
                <w:numId w:val="0"/>
              </w:numPr>
              <w:suppressAutoHyphens w:val="0"/>
              <w:autoSpaceDN w:val="0"/>
              <w:bidi w:val="0"/>
              <w:spacing w:before="0" w:after="0" w:line="400" w:lineRule="exact"/>
              <w:ind w:left="0" w:firstLine="0"/>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3、社会事业全面进步；</w:t>
            </w:r>
          </w:p>
          <w:p>
            <w:pPr>
              <w:pStyle w:val="14"/>
              <w:widowControl w:val="0"/>
              <w:numPr>
                <w:ilvl w:val="0"/>
                <w:numId w:val="0"/>
              </w:numPr>
              <w:suppressAutoHyphens w:val="0"/>
              <w:autoSpaceDN w:val="0"/>
              <w:bidi w:val="0"/>
              <w:spacing w:before="0" w:after="0" w:line="400" w:lineRule="exact"/>
              <w:ind w:left="0" w:firstLine="0"/>
              <w:jc w:val="left"/>
              <w:textAlignment w:val="center"/>
              <w:rPr>
                <w:rFonts w:ascii="仿宋_GB2312" w:hAnsi="仿宋_GB2312" w:eastAsia="宋体" w:cs="Times New Roman"/>
                <w:color w:val="000000"/>
                <w:kern w:val="2"/>
                <w:sz w:val="24"/>
                <w:szCs w:val="24"/>
                <w:lang w:val="en-US" w:eastAsia="zh-CN" w:bidi="ar-SA"/>
              </w:rPr>
            </w:pPr>
            <w:r>
              <w:rPr>
                <w:rFonts w:ascii="仿宋_GB2312" w:hAnsi="仿宋_GB2312" w:eastAsia="仿宋_GB2312" w:cs="仿宋_GB2312"/>
                <w:color w:val="000000"/>
                <w:sz w:val="24"/>
                <w:lang w:val="en-US" w:eastAsia="zh-CN"/>
              </w:rPr>
              <w:t>4、</w:t>
            </w:r>
            <w:r>
              <w:rPr>
                <w:rFonts w:ascii="仿宋_GB2312" w:hAnsi="仿宋_GB2312" w:eastAsia="仿宋_GB2312" w:cs="仿宋_GB2312"/>
                <w:color w:val="000000"/>
                <w:sz w:val="24"/>
              </w:rPr>
              <w:t>改革管理有序推进。</w:t>
            </w:r>
          </w:p>
        </w:tc>
      </w:tr>
      <w:tr>
        <w:tblPrEx>
          <w:tblCellMar>
            <w:top w:w="0" w:type="dxa"/>
            <w:left w:w="15" w:type="dxa"/>
            <w:bottom w:w="0" w:type="dxa"/>
            <w:right w:w="15" w:type="dxa"/>
          </w:tblCellMar>
        </w:tblPrEx>
        <w:trPr>
          <w:trHeight w:val="567" w:hRule="atLeast"/>
        </w:trPr>
        <w:tc>
          <w:tcPr>
            <w:tcW w:w="1440" w:type="dxa"/>
            <w:vMerge w:val="restart"/>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整体支出</w:t>
            </w:r>
          </w:p>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绩效定量目标及实施计划完成情况</w:t>
            </w:r>
          </w:p>
        </w:tc>
        <w:tc>
          <w:tcPr>
            <w:tcW w:w="2969" w:type="dxa"/>
            <w:gridSpan w:val="6"/>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评价内容</w:t>
            </w:r>
          </w:p>
        </w:tc>
        <w:tc>
          <w:tcPr>
            <w:tcW w:w="2708" w:type="dxa"/>
            <w:gridSpan w:val="4"/>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绩效目标</w:t>
            </w:r>
          </w:p>
        </w:tc>
        <w:tc>
          <w:tcPr>
            <w:tcW w:w="2679" w:type="dxa"/>
            <w:gridSpan w:val="6"/>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完成情况</w:t>
            </w:r>
          </w:p>
        </w:tc>
      </w:tr>
      <w:tr>
        <w:tblPrEx>
          <w:tblCellMar>
            <w:top w:w="0" w:type="dxa"/>
            <w:left w:w="15" w:type="dxa"/>
            <w:bottom w:w="0" w:type="dxa"/>
            <w:right w:w="15" w:type="dxa"/>
          </w:tblCellMar>
        </w:tblPrEx>
        <w:trPr>
          <w:trHeight w:val="454" w:hRule="atLeast"/>
        </w:trPr>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20" w:lineRule="exact"/>
              <w:jc w:val="left"/>
              <w:rPr>
                <w:rFonts w:ascii="仿宋_GB2312" w:hAnsi="仿宋_GB2312" w:eastAsia="仿宋_GB2312" w:cs="仿宋_GB2312"/>
                <w:sz w:val="24"/>
              </w:rPr>
            </w:pPr>
          </w:p>
        </w:tc>
        <w:tc>
          <w:tcPr>
            <w:tcW w:w="1549" w:type="dxa"/>
            <w:gridSpan w:val="4"/>
            <w:vMerge w:val="restart"/>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产出目标</w:t>
            </w:r>
          </w:p>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（部门工作实绩，包含上级部门和县委县政府布置的重点工作、实事任务等，根据部门实际进行调整细化）</w:t>
            </w:r>
          </w:p>
        </w:tc>
        <w:tc>
          <w:tcPr>
            <w:tcW w:w="1420" w:type="dxa"/>
            <w:gridSpan w:val="2"/>
            <w:vMerge w:val="restart"/>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质量指标</w:t>
            </w:r>
          </w:p>
        </w:tc>
        <w:tc>
          <w:tcPr>
            <w:tcW w:w="2708" w:type="dxa"/>
            <w:gridSpan w:val="4"/>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指标1：</w:t>
            </w:r>
            <w:r>
              <w:rPr>
                <w:rFonts w:hint="eastAsia" w:ascii="仿宋_GB2312" w:hAnsi="仿宋_GB2312" w:eastAsia="仿宋_GB2312" w:cs="仿宋_GB2312"/>
                <w:color w:val="000000"/>
                <w:kern w:val="0"/>
                <w:sz w:val="24"/>
                <w:szCs w:val="20"/>
                <w:lang w:val="en-US" w:eastAsia="zh-CN" w:bidi="hi-IN"/>
              </w:rPr>
              <w:t>稳定</w:t>
            </w:r>
            <w:r>
              <w:rPr>
                <w:rFonts w:ascii="仿宋_GB2312" w:hAnsi="仿宋_GB2312" w:eastAsia="仿宋_GB2312" w:cs="仿宋_GB2312"/>
                <w:color w:val="000000"/>
                <w:kern w:val="0"/>
                <w:sz w:val="24"/>
                <w:szCs w:val="20"/>
                <w:lang w:val="en-US" w:eastAsia="zh-CN" w:bidi="hi-IN"/>
              </w:rPr>
              <w:t>财政运行</w:t>
            </w:r>
            <w:r>
              <w:rPr>
                <w:rFonts w:hint="eastAsia" w:ascii="仿宋_GB2312" w:hAnsi="仿宋_GB2312" w:eastAsia="仿宋_GB2312" w:cs="仿宋_GB2312"/>
                <w:color w:val="000000"/>
                <w:kern w:val="0"/>
                <w:sz w:val="24"/>
                <w:szCs w:val="20"/>
                <w:lang w:val="en-US" w:eastAsia="zh-CN" w:bidi="hi-IN"/>
              </w:rPr>
              <w:t>大盘，加强争项争资力度，严格把好资金支付关。</w:t>
            </w:r>
          </w:p>
        </w:tc>
        <w:tc>
          <w:tcPr>
            <w:tcW w:w="2679" w:type="dxa"/>
            <w:gridSpan w:val="6"/>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400" w:lineRule="exact"/>
              <w:jc w:val="left"/>
              <w:textAlignment w:val="center"/>
              <w:rPr>
                <w:rFonts w:ascii="仿宋_GB2312" w:hAnsi="仿宋_GB2312" w:eastAsia="仿宋_GB2312" w:cs="仿宋_GB2312"/>
                <w:b w:val="0"/>
                <w:bCs w:val="0"/>
                <w:color w:val="000000"/>
                <w:sz w:val="24"/>
              </w:rPr>
            </w:pPr>
            <w:r>
              <w:rPr>
                <w:rFonts w:ascii="仿宋_GB2312" w:hAnsi="仿宋_GB2312" w:eastAsia="仿宋_GB2312" w:cs="仿宋_GB2312"/>
                <w:b w:val="0"/>
                <w:bCs w:val="0"/>
                <w:color w:val="000000"/>
                <w:sz w:val="24"/>
                <w:szCs w:val="24"/>
              </w:rPr>
              <w:t>一是稳住财税收入基本盘</w:t>
            </w:r>
            <w:r>
              <w:rPr>
                <w:rFonts w:ascii="仿宋_GB2312" w:hAnsi="仿宋_GB2312" w:eastAsia="仿宋_GB2312" w:cs="仿宋_GB2312"/>
                <w:b w:val="0"/>
                <w:bCs w:val="0"/>
                <w:color w:val="000000"/>
                <w:sz w:val="24"/>
                <w:szCs w:val="24"/>
                <w:lang w:eastAsia="zh-CN"/>
              </w:rPr>
              <w:t>；</w:t>
            </w:r>
            <w:r>
              <w:rPr>
                <w:rFonts w:ascii="仿宋_GB2312" w:hAnsi="仿宋_GB2312" w:eastAsia="仿宋_GB2312" w:cs="仿宋_GB2312"/>
                <w:b w:val="0"/>
                <w:bCs w:val="0"/>
                <w:color w:val="000000"/>
                <w:sz w:val="24"/>
                <w:szCs w:val="24"/>
              </w:rPr>
              <w:t>二是夯实基金资源库</w:t>
            </w:r>
            <w:r>
              <w:rPr>
                <w:rFonts w:ascii="仿宋_GB2312" w:hAnsi="仿宋_GB2312" w:eastAsia="仿宋_GB2312" w:cs="仿宋_GB2312"/>
                <w:b w:val="0"/>
                <w:bCs w:val="0"/>
                <w:color w:val="000000"/>
                <w:sz w:val="24"/>
                <w:szCs w:val="24"/>
                <w:lang w:eastAsia="zh-CN"/>
              </w:rPr>
              <w:t>；</w:t>
            </w:r>
            <w:r>
              <w:rPr>
                <w:rFonts w:ascii="仿宋_GB2312" w:hAnsi="仿宋_GB2312" w:eastAsia="仿宋_GB2312" w:cs="仿宋_GB2312"/>
                <w:b w:val="0"/>
                <w:bCs w:val="0"/>
                <w:color w:val="000000"/>
                <w:sz w:val="24"/>
                <w:szCs w:val="24"/>
              </w:rPr>
              <w:t>三是拓宽争项争资工作面</w:t>
            </w:r>
            <w:r>
              <w:rPr>
                <w:rFonts w:ascii="仿宋_GB2312" w:hAnsi="仿宋_GB2312" w:eastAsia="仿宋_GB2312" w:cs="仿宋_GB2312"/>
                <w:b w:val="0"/>
                <w:bCs w:val="0"/>
                <w:color w:val="000000"/>
                <w:sz w:val="24"/>
                <w:szCs w:val="24"/>
                <w:lang w:eastAsia="zh-CN"/>
              </w:rPr>
              <w:t>；</w:t>
            </w:r>
            <w:r>
              <w:rPr>
                <w:rFonts w:ascii="仿宋_GB2312" w:hAnsi="仿宋_GB2312" w:eastAsia="仿宋_GB2312" w:cs="仿宋_GB2312"/>
                <w:b w:val="0"/>
                <w:bCs w:val="0"/>
                <w:color w:val="000000"/>
                <w:sz w:val="24"/>
                <w:szCs w:val="24"/>
              </w:rPr>
              <w:t>四是严控支出次序关。</w:t>
            </w:r>
          </w:p>
        </w:tc>
      </w:tr>
      <w:tr>
        <w:tblPrEx>
          <w:tblCellMar>
            <w:top w:w="0" w:type="dxa"/>
            <w:left w:w="15" w:type="dxa"/>
            <w:bottom w:w="0" w:type="dxa"/>
            <w:right w:w="15" w:type="dxa"/>
          </w:tblCellMar>
        </w:tblPrEx>
        <w:trPr>
          <w:trHeight w:val="454" w:hRule="atLeast"/>
        </w:trPr>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20" w:lineRule="exact"/>
              <w:jc w:val="left"/>
              <w:rPr>
                <w:rFonts w:ascii="仿宋_GB2312" w:hAnsi="仿宋_GB2312" w:eastAsia="仿宋_GB2312" w:cs="仿宋_GB2312"/>
                <w:sz w:val="24"/>
              </w:rPr>
            </w:pPr>
          </w:p>
        </w:tc>
        <w:tc>
          <w:tcPr>
            <w:tcW w:w="1549" w:type="dxa"/>
            <w:gridSpan w:val="4"/>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left"/>
              <w:rPr>
                <w:rFonts w:ascii="仿宋_GB2312" w:hAnsi="仿宋_GB2312" w:eastAsia="仿宋_GB2312" w:cs="仿宋_GB2312"/>
                <w:sz w:val="24"/>
              </w:rPr>
            </w:pPr>
          </w:p>
        </w:tc>
        <w:tc>
          <w:tcPr>
            <w:tcW w:w="1420" w:type="dxa"/>
            <w:gridSpan w:val="2"/>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20" w:lineRule="exact"/>
              <w:jc w:val="left"/>
              <w:rPr>
                <w:rFonts w:ascii="仿宋_GB2312" w:hAnsi="仿宋_GB2312" w:eastAsia="仿宋_GB2312" w:cs="仿宋_GB2312"/>
                <w:sz w:val="24"/>
              </w:rPr>
            </w:pPr>
          </w:p>
        </w:tc>
        <w:tc>
          <w:tcPr>
            <w:tcW w:w="2708" w:type="dxa"/>
            <w:gridSpan w:val="4"/>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指标2：</w:t>
            </w:r>
            <w:r>
              <w:rPr>
                <w:rFonts w:hint="eastAsia" w:ascii="仿宋_GB2312" w:hAnsi="仿宋_GB2312" w:eastAsia="仿宋_GB2312" w:cs="仿宋_GB2312"/>
                <w:color w:val="000000"/>
                <w:kern w:val="0"/>
                <w:sz w:val="24"/>
                <w:szCs w:val="20"/>
                <w:lang w:val="en-US" w:eastAsia="zh-CN" w:bidi="hi-IN"/>
              </w:rPr>
              <w:t>加大基础设施投入和重点领域投入，</w:t>
            </w:r>
            <w:r>
              <w:rPr>
                <w:rFonts w:ascii="仿宋_GB2312" w:hAnsi="仿宋_GB2312" w:eastAsia="仿宋_GB2312" w:cs="仿宋_GB2312"/>
                <w:color w:val="000000"/>
                <w:kern w:val="0"/>
                <w:sz w:val="24"/>
                <w:szCs w:val="20"/>
                <w:lang w:val="en-US" w:eastAsia="zh-CN" w:bidi="hi-IN"/>
              </w:rPr>
              <w:t>社会事业全面进步</w:t>
            </w:r>
            <w:r>
              <w:rPr>
                <w:rFonts w:hint="eastAsia" w:ascii="仿宋_GB2312" w:hAnsi="仿宋_GB2312" w:eastAsia="仿宋_GB2312" w:cs="仿宋_GB2312"/>
                <w:color w:val="000000"/>
                <w:kern w:val="0"/>
                <w:sz w:val="24"/>
                <w:szCs w:val="20"/>
                <w:lang w:val="en-US" w:eastAsia="zh-CN" w:bidi="hi-IN"/>
              </w:rPr>
              <w:t>。</w:t>
            </w:r>
          </w:p>
        </w:tc>
        <w:tc>
          <w:tcPr>
            <w:tcW w:w="2679" w:type="dxa"/>
            <w:gridSpan w:val="6"/>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400" w:lineRule="exact"/>
              <w:jc w:val="left"/>
              <w:textAlignment w:val="center"/>
              <w:rPr>
                <w:rFonts w:ascii="仿宋_GB2312" w:hAnsi="仿宋_GB2312" w:eastAsia="仿宋_GB2312" w:cs="仿宋_GB2312"/>
                <w:b w:val="0"/>
                <w:bCs w:val="0"/>
                <w:color w:val="000000"/>
                <w:sz w:val="24"/>
              </w:rPr>
            </w:pPr>
            <w:r>
              <w:rPr>
                <w:rFonts w:ascii="仿宋_GB2312" w:hAnsi="仿宋_GB2312" w:eastAsia="仿宋_GB2312" w:cs="仿宋_GB2312"/>
                <w:b w:val="0"/>
                <w:bCs w:val="0"/>
                <w:color w:val="000000"/>
                <w:kern w:val="0"/>
                <w:sz w:val="24"/>
                <w:szCs w:val="20"/>
                <w:lang w:val="en-US" w:eastAsia="zh-CN" w:bidi="hi-IN"/>
              </w:rPr>
              <w:t>集中财力用于经济社会发展重点领域，加大民生支出投入。</w:t>
            </w:r>
          </w:p>
        </w:tc>
      </w:tr>
      <w:tr>
        <w:tblPrEx>
          <w:tblCellMar>
            <w:top w:w="0" w:type="dxa"/>
            <w:left w:w="15" w:type="dxa"/>
            <w:bottom w:w="0" w:type="dxa"/>
            <w:right w:w="15" w:type="dxa"/>
          </w:tblCellMar>
        </w:tblPrEx>
        <w:trPr>
          <w:trHeight w:val="454" w:hRule="atLeast"/>
        </w:trPr>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20" w:lineRule="exact"/>
              <w:jc w:val="left"/>
              <w:rPr>
                <w:rFonts w:ascii="仿宋_GB2312" w:hAnsi="仿宋_GB2312" w:eastAsia="仿宋_GB2312" w:cs="仿宋_GB2312"/>
                <w:sz w:val="24"/>
              </w:rPr>
            </w:pPr>
          </w:p>
        </w:tc>
        <w:tc>
          <w:tcPr>
            <w:tcW w:w="1549" w:type="dxa"/>
            <w:gridSpan w:val="4"/>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left"/>
              <w:rPr>
                <w:rFonts w:ascii="仿宋_GB2312" w:hAnsi="仿宋_GB2312" w:eastAsia="仿宋_GB2312" w:cs="仿宋_GB2312"/>
                <w:sz w:val="24"/>
              </w:rPr>
            </w:pPr>
          </w:p>
        </w:tc>
        <w:tc>
          <w:tcPr>
            <w:tcW w:w="1420" w:type="dxa"/>
            <w:gridSpan w:val="2"/>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20" w:lineRule="exact"/>
              <w:jc w:val="left"/>
              <w:rPr>
                <w:rFonts w:ascii="仿宋_GB2312" w:hAnsi="仿宋_GB2312" w:eastAsia="仿宋_GB2312" w:cs="仿宋_GB2312"/>
                <w:sz w:val="24"/>
              </w:rPr>
            </w:pPr>
          </w:p>
        </w:tc>
        <w:tc>
          <w:tcPr>
            <w:tcW w:w="2708" w:type="dxa"/>
            <w:gridSpan w:val="4"/>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p>
        </w:tc>
        <w:tc>
          <w:tcPr>
            <w:tcW w:w="2679" w:type="dxa"/>
            <w:gridSpan w:val="6"/>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b/>
                <w:color w:val="000000"/>
                <w:sz w:val="24"/>
              </w:rPr>
            </w:pPr>
          </w:p>
        </w:tc>
      </w:tr>
      <w:tr>
        <w:tblPrEx>
          <w:tblCellMar>
            <w:top w:w="0" w:type="dxa"/>
            <w:left w:w="15" w:type="dxa"/>
            <w:bottom w:w="0" w:type="dxa"/>
            <w:right w:w="15" w:type="dxa"/>
          </w:tblCellMar>
        </w:tblPrEx>
        <w:trPr>
          <w:trHeight w:val="454" w:hRule="atLeast"/>
        </w:trPr>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20" w:lineRule="exact"/>
              <w:jc w:val="left"/>
              <w:rPr>
                <w:rFonts w:ascii="仿宋_GB2312" w:hAnsi="仿宋_GB2312" w:eastAsia="仿宋_GB2312" w:cs="仿宋_GB2312"/>
                <w:sz w:val="24"/>
              </w:rPr>
            </w:pPr>
          </w:p>
        </w:tc>
        <w:tc>
          <w:tcPr>
            <w:tcW w:w="1549" w:type="dxa"/>
            <w:gridSpan w:val="4"/>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left"/>
              <w:rPr>
                <w:rFonts w:ascii="仿宋_GB2312" w:hAnsi="仿宋_GB2312" w:eastAsia="仿宋_GB2312" w:cs="仿宋_GB2312"/>
                <w:sz w:val="24"/>
              </w:rPr>
            </w:pPr>
          </w:p>
        </w:tc>
        <w:tc>
          <w:tcPr>
            <w:tcW w:w="1420" w:type="dxa"/>
            <w:gridSpan w:val="2"/>
            <w:vMerge w:val="restart"/>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数量指标</w:t>
            </w:r>
          </w:p>
        </w:tc>
        <w:tc>
          <w:tcPr>
            <w:tcW w:w="2708" w:type="dxa"/>
            <w:gridSpan w:val="4"/>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left"/>
              <w:textAlignment w:val="center"/>
              <w:rPr>
                <w:rFonts w:hint="default" w:ascii="仿宋_GB2312" w:hAnsi="仿宋_GB2312" w:eastAsia="仿宋_GB2312" w:cs="仿宋_GB2312"/>
                <w:color w:val="000000"/>
                <w:sz w:val="24"/>
                <w:lang w:val="en-US" w:eastAsia="zh-CN"/>
              </w:rPr>
            </w:pPr>
            <w:r>
              <w:rPr>
                <w:rFonts w:ascii="仿宋_GB2312" w:hAnsi="仿宋_GB2312" w:eastAsia="仿宋_GB2312" w:cs="仿宋_GB2312"/>
                <w:color w:val="000000"/>
                <w:kern w:val="0"/>
                <w:sz w:val="24"/>
                <w:szCs w:val="20"/>
                <w:lang w:val="en-US" w:eastAsia="zh-CN" w:bidi="hi-IN"/>
              </w:rPr>
              <w:t>指标1：</w:t>
            </w:r>
            <w:r>
              <w:rPr>
                <w:rFonts w:ascii="仿宋_GB2312" w:hAnsi="仿宋_GB2312" w:eastAsia="仿宋_GB2312" w:cs="仿宋_GB2312"/>
                <w:b w:val="0"/>
                <w:bCs w:val="0"/>
                <w:color w:val="auto"/>
                <w:sz w:val="24"/>
              </w:rPr>
              <w:t>一般公共预算收入</w:t>
            </w:r>
            <w:r>
              <w:rPr>
                <w:rFonts w:hint="eastAsia" w:ascii="仿宋_GB2312" w:hAnsi="仿宋_GB2312" w:eastAsia="仿宋_GB2312" w:cs="仿宋_GB2312"/>
                <w:b w:val="0"/>
                <w:bCs w:val="0"/>
                <w:color w:val="auto"/>
                <w:sz w:val="24"/>
                <w:lang w:eastAsia="zh-CN"/>
              </w:rPr>
              <w:t>达到</w:t>
            </w:r>
            <w:r>
              <w:rPr>
                <w:rFonts w:hint="eastAsia" w:ascii="仿宋_GB2312" w:hAnsi="仿宋_GB2312" w:eastAsia="仿宋_GB2312" w:cs="仿宋_GB2312"/>
                <w:b w:val="0"/>
                <w:bCs w:val="0"/>
                <w:color w:val="auto"/>
                <w:sz w:val="24"/>
                <w:lang w:val="en-US" w:eastAsia="zh-CN"/>
              </w:rPr>
              <w:t>9亿元以上；地方收入达到5亿元以上。</w:t>
            </w:r>
          </w:p>
        </w:tc>
        <w:tc>
          <w:tcPr>
            <w:tcW w:w="2679" w:type="dxa"/>
            <w:gridSpan w:val="6"/>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b w:val="0"/>
                <w:bCs w:val="0"/>
                <w:color w:val="FF0000"/>
                <w:sz w:val="24"/>
              </w:rPr>
            </w:pPr>
            <w:r>
              <w:rPr>
                <w:rFonts w:ascii="仿宋_GB2312" w:hAnsi="仿宋_GB2312" w:eastAsia="仿宋_GB2312" w:cs="仿宋_GB2312"/>
                <w:b w:val="0"/>
                <w:bCs w:val="0"/>
                <w:color w:val="auto"/>
                <w:sz w:val="24"/>
              </w:rPr>
              <w:t>一般公共预算收入9.42亿元；地方收入5.80亿元，地方收入税比70.06%，比上年提升了0.55个百分点。</w:t>
            </w:r>
          </w:p>
        </w:tc>
      </w:tr>
      <w:tr>
        <w:tblPrEx>
          <w:tblCellMar>
            <w:top w:w="0" w:type="dxa"/>
            <w:left w:w="15" w:type="dxa"/>
            <w:bottom w:w="0" w:type="dxa"/>
            <w:right w:w="15" w:type="dxa"/>
          </w:tblCellMar>
        </w:tblPrEx>
        <w:trPr>
          <w:trHeight w:val="461" w:hRule="atLeast"/>
        </w:trPr>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20" w:lineRule="exact"/>
              <w:jc w:val="left"/>
              <w:rPr>
                <w:rFonts w:ascii="仿宋_GB2312" w:hAnsi="仿宋_GB2312" w:eastAsia="仿宋_GB2312" w:cs="仿宋_GB2312"/>
                <w:sz w:val="24"/>
              </w:rPr>
            </w:pPr>
          </w:p>
        </w:tc>
        <w:tc>
          <w:tcPr>
            <w:tcW w:w="1549" w:type="dxa"/>
            <w:gridSpan w:val="4"/>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left"/>
              <w:rPr>
                <w:rFonts w:ascii="仿宋_GB2312" w:hAnsi="仿宋_GB2312" w:eastAsia="仿宋_GB2312" w:cs="仿宋_GB2312"/>
                <w:sz w:val="24"/>
              </w:rPr>
            </w:pPr>
          </w:p>
        </w:tc>
        <w:tc>
          <w:tcPr>
            <w:tcW w:w="1420" w:type="dxa"/>
            <w:gridSpan w:val="2"/>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sz w:val="24"/>
              </w:rPr>
            </w:pPr>
          </w:p>
        </w:tc>
        <w:tc>
          <w:tcPr>
            <w:tcW w:w="2708" w:type="dxa"/>
            <w:gridSpan w:val="4"/>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p>
        </w:tc>
        <w:tc>
          <w:tcPr>
            <w:tcW w:w="2679" w:type="dxa"/>
            <w:gridSpan w:val="6"/>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b/>
                <w:color w:val="000000"/>
                <w:sz w:val="24"/>
              </w:rPr>
            </w:pPr>
          </w:p>
        </w:tc>
      </w:tr>
      <w:tr>
        <w:tblPrEx>
          <w:tblCellMar>
            <w:top w:w="0" w:type="dxa"/>
            <w:left w:w="15" w:type="dxa"/>
            <w:bottom w:w="0" w:type="dxa"/>
            <w:right w:w="15" w:type="dxa"/>
          </w:tblCellMar>
        </w:tblPrEx>
        <w:trPr>
          <w:trHeight w:val="461" w:hRule="atLeast"/>
        </w:trPr>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20" w:lineRule="exact"/>
              <w:jc w:val="left"/>
              <w:rPr>
                <w:rFonts w:ascii="仿宋_GB2312" w:hAnsi="仿宋_GB2312" w:eastAsia="仿宋_GB2312" w:cs="仿宋_GB2312"/>
                <w:sz w:val="24"/>
              </w:rPr>
            </w:pPr>
          </w:p>
        </w:tc>
        <w:tc>
          <w:tcPr>
            <w:tcW w:w="1549" w:type="dxa"/>
            <w:gridSpan w:val="4"/>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left"/>
              <w:rPr>
                <w:rFonts w:ascii="仿宋_GB2312" w:hAnsi="仿宋_GB2312" w:eastAsia="仿宋_GB2312" w:cs="仿宋_GB2312"/>
                <w:sz w:val="24"/>
              </w:rPr>
            </w:pPr>
          </w:p>
        </w:tc>
        <w:tc>
          <w:tcPr>
            <w:tcW w:w="1420" w:type="dxa"/>
            <w:gridSpan w:val="2"/>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sz w:val="24"/>
              </w:rPr>
            </w:pPr>
          </w:p>
        </w:tc>
        <w:tc>
          <w:tcPr>
            <w:tcW w:w="2708" w:type="dxa"/>
            <w:gridSpan w:val="4"/>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p>
        </w:tc>
        <w:tc>
          <w:tcPr>
            <w:tcW w:w="2679" w:type="dxa"/>
            <w:gridSpan w:val="6"/>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b/>
                <w:color w:val="000000"/>
                <w:sz w:val="24"/>
              </w:rPr>
            </w:pPr>
          </w:p>
        </w:tc>
      </w:tr>
      <w:tr>
        <w:tblPrEx>
          <w:tblCellMar>
            <w:top w:w="0" w:type="dxa"/>
            <w:left w:w="15" w:type="dxa"/>
            <w:bottom w:w="0" w:type="dxa"/>
            <w:right w:w="15" w:type="dxa"/>
          </w:tblCellMar>
        </w:tblPrEx>
        <w:trPr>
          <w:trHeight w:val="454" w:hRule="atLeast"/>
        </w:trPr>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20" w:lineRule="exact"/>
              <w:jc w:val="left"/>
              <w:rPr>
                <w:rFonts w:ascii="仿宋_GB2312" w:hAnsi="仿宋_GB2312" w:eastAsia="仿宋_GB2312" w:cs="仿宋_GB2312"/>
                <w:sz w:val="24"/>
              </w:rPr>
            </w:pPr>
          </w:p>
        </w:tc>
        <w:tc>
          <w:tcPr>
            <w:tcW w:w="1549" w:type="dxa"/>
            <w:gridSpan w:val="4"/>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left"/>
              <w:rPr>
                <w:rFonts w:ascii="仿宋_GB2312" w:hAnsi="仿宋_GB2312" w:eastAsia="仿宋_GB2312" w:cs="仿宋_GB2312"/>
                <w:sz w:val="24"/>
              </w:rPr>
            </w:pPr>
          </w:p>
        </w:tc>
        <w:tc>
          <w:tcPr>
            <w:tcW w:w="1420" w:type="dxa"/>
            <w:gridSpan w:val="2"/>
            <w:vMerge w:val="restart"/>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时效指标</w:t>
            </w:r>
          </w:p>
        </w:tc>
        <w:tc>
          <w:tcPr>
            <w:tcW w:w="2708" w:type="dxa"/>
            <w:gridSpan w:val="4"/>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指标1：综合运用资金、政策等手段，支持县域经济稳定发展。</w:t>
            </w:r>
          </w:p>
        </w:tc>
        <w:tc>
          <w:tcPr>
            <w:tcW w:w="2679" w:type="dxa"/>
            <w:gridSpan w:val="6"/>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400" w:lineRule="exact"/>
              <w:jc w:val="left"/>
              <w:textAlignment w:val="center"/>
              <w:rPr>
                <w:rFonts w:ascii="仿宋_GB2312" w:hAnsi="仿宋_GB2312" w:eastAsia="仿宋_GB2312" w:cs="仿宋_GB2312"/>
                <w:b w:val="0"/>
                <w:bCs w:val="0"/>
                <w:color w:val="000000"/>
                <w:sz w:val="24"/>
              </w:rPr>
            </w:pPr>
            <w:r>
              <w:rPr>
                <w:rFonts w:ascii="仿宋_GB2312" w:hAnsi="仿宋_GB2312" w:eastAsia="仿宋_GB2312" w:cs="仿宋_GB2312"/>
                <w:b w:val="0"/>
                <w:bCs w:val="0"/>
                <w:color w:val="000000"/>
                <w:kern w:val="0"/>
                <w:sz w:val="24"/>
                <w:szCs w:val="20"/>
                <w:lang w:val="en-US" w:eastAsia="zh-CN" w:bidi="hi-IN"/>
              </w:rPr>
              <w:t>最大限度争取转移支付和专项转移支付收入，支持重点项目建设，促进社会事业全面进步。</w:t>
            </w:r>
          </w:p>
        </w:tc>
      </w:tr>
      <w:tr>
        <w:tblPrEx>
          <w:tblCellMar>
            <w:top w:w="0" w:type="dxa"/>
            <w:left w:w="15" w:type="dxa"/>
            <w:bottom w:w="0" w:type="dxa"/>
            <w:right w:w="15" w:type="dxa"/>
          </w:tblCellMar>
        </w:tblPrEx>
        <w:trPr>
          <w:trHeight w:val="454" w:hRule="atLeast"/>
        </w:trPr>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20" w:lineRule="exact"/>
              <w:jc w:val="left"/>
              <w:rPr>
                <w:rFonts w:ascii="仿宋_GB2312" w:hAnsi="仿宋_GB2312" w:eastAsia="仿宋_GB2312" w:cs="仿宋_GB2312"/>
                <w:sz w:val="24"/>
              </w:rPr>
            </w:pPr>
          </w:p>
        </w:tc>
        <w:tc>
          <w:tcPr>
            <w:tcW w:w="1549" w:type="dxa"/>
            <w:gridSpan w:val="4"/>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left"/>
              <w:rPr>
                <w:rFonts w:ascii="仿宋_GB2312" w:hAnsi="仿宋_GB2312" w:eastAsia="仿宋_GB2312" w:cs="仿宋_GB2312"/>
                <w:sz w:val="24"/>
              </w:rPr>
            </w:pPr>
          </w:p>
        </w:tc>
        <w:tc>
          <w:tcPr>
            <w:tcW w:w="1420" w:type="dxa"/>
            <w:gridSpan w:val="2"/>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p>
        </w:tc>
        <w:tc>
          <w:tcPr>
            <w:tcW w:w="2708" w:type="dxa"/>
            <w:gridSpan w:val="4"/>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p>
        </w:tc>
        <w:tc>
          <w:tcPr>
            <w:tcW w:w="2679" w:type="dxa"/>
            <w:gridSpan w:val="6"/>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b/>
                <w:color w:val="000000"/>
                <w:sz w:val="24"/>
              </w:rPr>
            </w:pPr>
          </w:p>
        </w:tc>
      </w:tr>
      <w:tr>
        <w:tblPrEx>
          <w:tblCellMar>
            <w:top w:w="0" w:type="dxa"/>
            <w:left w:w="15" w:type="dxa"/>
            <w:bottom w:w="0" w:type="dxa"/>
            <w:right w:w="15" w:type="dxa"/>
          </w:tblCellMar>
        </w:tblPrEx>
        <w:trPr>
          <w:trHeight w:val="454" w:hRule="atLeast"/>
        </w:trPr>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20" w:lineRule="exact"/>
              <w:jc w:val="left"/>
              <w:rPr>
                <w:rFonts w:ascii="仿宋_GB2312" w:hAnsi="仿宋_GB2312" w:eastAsia="仿宋_GB2312" w:cs="仿宋_GB2312"/>
                <w:sz w:val="24"/>
              </w:rPr>
            </w:pPr>
          </w:p>
        </w:tc>
        <w:tc>
          <w:tcPr>
            <w:tcW w:w="1549" w:type="dxa"/>
            <w:gridSpan w:val="4"/>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left"/>
              <w:rPr>
                <w:rFonts w:ascii="仿宋_GB2312" w:hAnsi="仿宋_GB2312" w:eastAsia="仿宋_GB2312" w:cs="仿宋_GB2312"/>
                <w:sz w:val="24"/>
              </w:rPr>
            </w:pPr>
          </w:p>
        </w:tc>
        <w:tc>
          <w:tcPr>
            <w:tcW w:w="1420" w:type="dxa"/>
            <w:gridSpan w:val="2"/>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sz w:val="24"/>
              </w:rPr>
            </w:pPr>
          </w:p>
        </w:tc>
        <w:tc>
          <w:tcPr>
            <w:tcW w:w="2708" w:type="dxa"/>
            <w:gridSpan w:val="4"/>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p>
        </w:tc>
        <w:tc>
          <w:tcPr>
            <w:tcW w:w="2679" w:type="dxa"/>
            <w:gridSpan w:val="6"/>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b/>
                <w:color w:val="000000"/>
                <w:sz w:val="24"/>
              </w:rPr>
            </w:pPr>
          </w:p>
        </w:tc>
      </w:tr>
      <w:tr>
        <w:tblPrEx>
          <w:tblCellMar>
            <w:top w:w="0" w:type="dxa"/>
            <w:left w:w="15" w:type="dxa"/>
            <w:bottom w:w="0" w:type="dxa"/>
            <w:right w:w="15" w:type="dxa"/>
          </w:tblCellMar>
        </w:tblPrEx>
        <w:trPr>
          <w:trHeight w:val="454" w:hRule="atLeast"/>
        </w:trPr>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20" w:lineRule="exact"/>
              <w:jc w:val="left"/>
              <w:rPr>
                <w:rFonts w:ascii="仿宋_GB2312" w:hAnsi="仿宋_GB2312" w:eastAsia="仿宋_GB2312" w:cs="仿宋_GB2312"/>
                <w:sz w:val="24"/>
              </w:rPr>
            </w:pPr>
          </w:p>
        </w:tc>
        <w:tc>
          <w:tcPr>
            <w:tcW w:w="1549" w:type="dxa"/>
            <w:gridSpan w:val="4"/>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left"/>
              <w:rPr>
                <w:rFonts w:ascii="仿宋_GB2312" w:hAnsi="仿宋_GB2312" w:eastAsia="仿宋_GB2312" w:cs="仿宋_GB2312"/>
                <w:sz w:val="24"/>
              </w:rPr>
            </w:pPr>
          </w:p>
        </w:tc>
        <w:tc>
          <w:tcPr>
            <w:tcW w:w="1420" w:type="dxa"/>
            <w:gridSpan w:val="2"/>
            <w:vMerge w:val="restart"/>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成本指标</w:t>
            </w:r>
          </w:p>
        </w:tc>
        <w:tc>
          <w:tcPr>
            <w:tcW w:w="2708" w:type="dxa"/>
            <w:gridSpan w:val="4"/>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指标1：加强财政监督，</w:t>
            </w:r>
            <w:r>
              <w:rPr>
                <w:rFonts w:hint="eastAsia" w:ascii="仿宋_GB2312" w:hAnsi="仿宋_GB2312" w:eastAsia="仿宋_GB2312" w:cs="仿宋_GB2312"/>
                <w:color w:val="000000"/>
                <w:kern w:val="0"/>
                <w:sz w:val="24"/>
                <w:szCs w:val="20"/>
                <w:lang w:val="en-US" w:eastAsia="zh-CN" w:bidi="hi-IN"/>
              </w:rPr>
              <w:t>科学调度资金，</w:t>
            </w:r>
            <w:r>
              <w:rPr>
                <w:rFonts w:ascii="仿宋_GB2312" w:hAnsi="仿宋_GB2312" w:eastAsia="仿宋_GB2312" w:cs="仿宋_GB2312"/>
                <w:color w:val="000000"/>
                <w:kern w:val="0"/>
                <w:sz w:val="24"/>
                <w:szCs w:val="20"/>
                <w:lang w:val="en-US" w:eastAsia="zh-CN" w:bidi="hi-IN"/>
              </w:rPr>
              <w:t>严控支出管理</w:t>
            </w:r>
            <w:r>
              <w:rPr>
                <w:rFonts w:hint="eastAsia" w:ascii="仿宋_GB2312" w:hAnsi="仿宋_GB2312" w:eastAsia="仿宋_GB2312" w:cs="仿宋_GB2312"/>
                <w:color w:val="000000"/>
                <w:kern w:val="0"/>
                <w:sz w:val="24"/>
                <w:szCs w:val="20"/>
                <w:lang w:val="en-US" w:eastAsia="zh-CN" w:bidi="hi-IN"/>
              </w:rPr>
              <w:t>，消化存量借款。</w:t>
            </w:r>
          </w:p>
        </w:tc>
        <w:tc>
          <w:tcPr>
            <w:tcW w:w="2679" w:type="dxa"/>
            <w:gridSpan w:val="6"/>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400" w:lineRule="exact"/>
              <w:jc w:val="left"/>
              <w:textAlignment w:val="center"/>
              <w:rPr>
                <w:rFonts w:ascii="仿宋_GB2312" w:hAnsi="仿宋_GB2312" w:eastAsia="仿宋_GB2312" w:cs="仿宋_GB2312"/>
                <w:b w:val="0"/>
                <w:bCs w:val="0"/>
                <w:color w:val="000000"/>
                <w:sz w:val="24"/>
              </w:rPr>
            </w:pPr>
            <w:r>
              <w:rPr>
                <w:rFonts w:ascii="仿宋_GB2312" w:hAnsi="仿宋_GB2312" w:eastAsia="仿宋_GB2312" w:cs="仿宋_GB2312"/>
                <w:b w:val="0"/>
                <w:bCs w:val="0"/>
                <w:color w:val="000000"/>
                <w:sz w:val="24"/>
              </w:rPr>
              <w:t>认真做好库款流量测算和预测，科学调度资金。严格借出款管理，采取严控新增、精准清收等措施消化存量。</w:t>
            </w:r>
          </w:p>
        </w:tc>
      </w:tr>
      <w:tr>
        <w:tblPrEx>
          <w:tblCellMar>
            <w:top w:w="0" w:type="dxa"/>
            <w:left w:w="15" w:type="dxa"/>
            <w:bottom w:w="0" w:type="dxa"/>
            <w:right w:w="15" w:type="dxa"/>
          </w:tblCellMar>
        </w:tblPrEx>
        <w:trPr>
          <w:trHeight w:val="454" w:hRule="atLeast"/>
        </w:trPr>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20" w:lineRule="exact"/>
              <w:jc w:val="left"/>
              <w:rPr>
                <w:rFonts w:ascii="仿宋_GB2312" w:hAnsi="仿宋_GB2312" w:eastAsia="仿宋_GB2312" w:cs="仿宋_GB2312"/>
                <w:sz w:val="24"/>
              </w:rPr>
            </w:pPr>
          </w:p>
        </w:tc>
        <w:tc>
          <w:tcPr>
            <w:tcW w:w="1549" w:type="dxa"/>
            <w:gridSpan w:val="4"/>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left"/>
              <w:rPr>
                <w:rFonts w:ascii="仿宋_GB2312" w:hAnsi="仿宋_GB2312" w:eastAsia="仿宋_GB2312" w:cs="仿宋_GB2312"/>
                <w:sz w:val="24"/>
              </w:rPr>
            </w:pPr>
          </w:p>
        </w:tc>
        <w:tc>
          <w:tcPr>
            <w:tcW w:w="1420" w:type="dxa"/>
            <w:gridSpan w:val="2"/>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p>
        </w:tc>
        <w:tc>
          <w:tcPr>
            <w:tcW w:w="2708" w:type="dxa"/>
            <w:gridSpan w:val="4"/>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p>
        </w:tc>
        <w:tc>
          <w:tcPr>
            <w:tcW w:w="2679" w:type="dxa"/>
            <w:gridSpan w:val="6"/>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b/>
                <w:color w:val="000000"/>
                <w:sz w:val="24"/>
              </w:rPr>
            </w:pPr>
          </w:p>
        </w:tc>
      </w:tr>
      <w:tr>
        <w:tblPrEx>
          <w:tblCellMar>
            <w:top w:w="0" w:type="dxa"/>
            <w:left w:w="15" w:type="dxa"/>
            <w:bottom w:w="0" w:type="dxa"/>
            <w:right w:w="15" w:type="dxa"/>
          </w:tblCellMar>
        </w:tblPrEx>
        <w:trPr>
          <w:trHeight w:val="454" w:hRule="atLeast"/>
        </w:trPr>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20" w:lineRule="exact"/>
              <w:jc w:val="left"/>
              <w:rPr>
                <w:rFonts w:ascii="仿宋_GB2312" w:hAnsi="仿宋_GB2312" w:eastAsia="仿宋_GB2312" w:cs="仿宋_GB2312"/>
                <w:sz w:val="24"/>
              </w:rPr>
            </w:pPr>
          </w:p>
        </w:tc>
        <w:tc>
          <w:tcPr>
            <w:tcW w:w="1549" w:type="dxa"/>
            <w:gridSpan w:val="4"/>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left"/>
              <w:rPr>
                <w:rFonts w:ascii="仿宋_GB2312" w:hAnsi="仿宋_GB2312" w:eastAsia="仿宋_GB2312" w:cs="仿宋_GB2312"/>
                <w:sz w:val="24"/>
              </w:rPr>
            </w:pPr>
          </w:p>
        </w:tc>
        <w:tc>
          <w:tcPr>
            <w:tcW w:w="1420" w:type="dxa"/>
            <w:gridSpan w:val="2"/>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sz w:val="24"/>
              </w:rPr>
            </w:pPr>
          </w:p>
        </w:tc>
        <w:tc>
          <w:tcPr>
            <w:tcW w:w="2708" w:type="dxa"/>
            <w:gridSpan w:val="4"/>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p>
        </w:tc>
        <w:tc>
          <w:tcPr>
            <w:tcW w:w="2679" w:type="dxa"/>
            <w:gridSpan w:val="6"/>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b/>
                <w:color w:val="000000"/>
                <w:sz w:val="24"/>
              </w:rPr>
            </w:pPr>
          </w:p>
        </w:tc>
      </w:tr>
      <w:tr>
        <w:tblPrEx>
          <w:tblCellMar>
            <w:top w:w="0" w:type="dxa"/>
            <w:left w:w="15" w:type="dxa"/>
            <w:bottom w:w="0" w:type="dxa"/>
            <w:right w:w="15" w:type="dxa"/>
          </w:tblCellMar>
        </w:tblPrEx>
        <w:trPr>
          <w:trHeight w:val="454" w:hRule="atLeast"/>
        </w:trPr>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20" w:lineRule="exact"/>
              <w:jc w:val="left"/>
              <w:rPr>
                <w:rFonts w:ascii="仿宋_GB2312" w:hAnsi="仿宋_GB2312" w:eastAsia="仿宋_GB2312" w:cs="仿宋_GB2312"/>
                <w:sz w:val="24"/>
              </w:rPr>
            </w:pPr>
          </w:p>
        </w:tc>
        <w:tc>
          <w:tcPr>
            <w:tcW w:w="1549" w:type="dxa"/>
            <w:gridSpan w:val="4"/>
            <w:vMerge w:val="restart"/>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效益目标</w:t>
            </w:r>
          </w:p>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（预期实现的效益）</w:t>
            </w:r>
          </w:p>
        </w:tc>
        <w:tc>
          <w:tcPr>
            <w:tcW w:w="1420"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社会效益</w:t>
            </w:r>
          </w:p>
        </w:tc>
        <w:tc>
          <w:tcPr>
            <w:tcW w:w="2708" w:type="dxa"/>
            <w:gridSpan w:val="4"/>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指标1：统筹财政资金，控制压缩政府行政成本；保障教育、医疗、公共交通、养老助残等民生项目支出</w:t>
            </w:r>
          </w:p>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p>
        </w:tc>
        <w:tc>
          <w:tcPr>
            <w:tcW w:w="2679" w:type="dxa"/>
            <w:gridSpan w:val="6"/>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400" w:lineRule="exact"/>
              <w:jc w:val="left"/>
              <w:textAlignment w:val="center"/>
              <w:rPr>
                <w:rFonts w:ascii="仿宋_GB2312" w:hAnsi="仿宋_GB2312" w:eastAsia="宋体" w:cs="Times New Roman"/>
                <w:b/>
                <w:bCs/>
                <w:color w:val="000000"/>
                <w:kern w:val="2"/>
                <w:sz w:val="24"/>
                <w:szCs w:val="24"/>
                <w:lang w:val="en-US" w:eastAsia="zh-CN" w:bidi="ar-SA"/>
              </w:rPr>
            </w:pPr>
            <w:r>
              <w:rPr>
                <w:rFonts w:ascii="仿宋_GB2312" w:hAnsi="仿宋_GB2312" w:eastAsia="仿宋_GB2312" w:cs="仿宋_GB2312"/>
                <w:b w:val="0"/>
                <w:bCs w:val="0"/>
                <w:color w:val="000000"/>
                <w:sz w:val="24"/>
              </w:rPr>
              <w:t>民生支出达34.15亿元，为一般公共预算支出的71.61%，义务教育、社会保障、农村安全饮水、基层公共服务（一门式）、农村危房改造、农村通组道路等“六个全覆盖”全面达标。</w:t>
            </w:r>
          </w:p>
        </w:tc>
      </w:tr>
      <w:tr>
        <w:tblPrEx>
          <w:tblCellMar>
            <w:top w:w="0" w:type="dxa"/>
            <w:left w:w="15" w:type="dxa"/>
            <w:bottom w:w="0" w:type="dxa"/>
            <w:right w:w="15" w:type="dxa"/>
          </w:tblCellMar>
        </w:tblPrEx>
        <w:trPr>
          <w:trHeight w:val="454" w:hRule="atLeast"/>
        </w:trPr>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20" w:lineRule="exact"/>
              <w:jc w:val="left"/>
              <w:rPr>
                <w:rFonts w:ascii="仿宋_GB2312" w:hAnsi="仿宋_GB2312" w:eastAsia="仿宋_GB2312" w:cs="仿宋_GB2312"/>
                <w:sz w:val="24"/>
              </w:rPr>
            </w:pPr>
          </w:p>
        </w:tc>
        <w:tc>
          <w:tcPr>
            <w:tcW w:w="1549" w:type="dxa"/>
            <w:gridSpan w:val="4"/>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left"/>
              <w:rPr>
                <w:rFonts w:ascii="仿宋_GB2312" w:hAnsi="仿宋_GB2312" w:eastAsia="仿宋_GB2312" w:cs="仿宋_GB2312"/>
                <w:sz w:val="24"/>
              </w:rPr>
            </w:pPr>
          </w:p>
        </w:tc>
        <w:tc>
          <w:tcPr>
            <w:tcW w:w="1420"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经济效益</w:t>
            </w:r>
          </w:p>
        </w:tc>
        <w:tc>
          <w:tcPr>
            <w:tcW w:w="2708" w:type="dxa"/>
            <w:gridSpan w:val="4"/>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指标1：发挥财政资金引导作用及财政政策宏观调控作用，服务县域经济发展</w:t>
            </w:r>
          </w:p>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p>
        </w:tc>
        <w:tc>
          <w:tcPr>
            <w:tcW w:w="2679" w:type="dxa"/>
            <w:gridSpan w:val="6"/>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400" w:lineRule="exact"/>
              <w:jc w:val="left"/>
              <w:textAlignment w:val="center"/>
              <w:rPr>
                <w:rFonts w:ascii="仿宋_GB2312" w:hAnsi="仿宋_GB2312" w:eastAsia="仿宋_GB2312" w:cs="仿宋_GB2312"/>
                <w:b w:val="0"/>
                <w:bCs w:val="0"/>
                <w:color w:val="000000"/>
                <w:sz w:val="24"/>
              </w:rPr>
            </w:pPr>
            <w:r>
              <w:rPr>
                <w:rFonts w:ascii="仿宋_GB2312" w:hAnsi="仿宋_GB2312" w:eastAsia="仿宋_GB2312" w:cs="仿宋_GB2312"/>
                <w:b w:val="0"/>
                <w:bCs w:val="0"/>
                <w:color w:val="000000"/>
                <w:kern w:val="0"/>
                <w:sz w:val="24"/>
                <w:szCs w:val="20"/>
                <w:lang w:val="en-US" w:eastAsia="zh-CN" w:bidi="hi-IN"/>
              </w:rPr>
              <w:t>优化支出结构，着力保障改善民生。推进各项财政改革，加强预算绩效管理，提高财政资金使用效益。</w:t>
            </w:r>
          </w:p>
        </w:tc>
      </w:tr>
      <w:tr>
        <w:tblPrEx>
          <w:tblCellMar>
            <w:top w:w="0" w:type="dxa"/>
            <w:left w:w="15" w:type="dxa"/>
            <w:bottom w:w="0" w:type="dxa"/>
            <w:right w:w="15" w:type="dxa"/>
          </w:tblCellMar>
        </w:tblPrEx>
        <w:trPr>
          <w:trHeight w:val="454" w:hRule="atLeast"/>
        </w:trPr>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20" w:lineRule="exact"/>
              <w:jc w:val="left"/>
              <w:rPr>
                <w:rFonts w:ascii="仿宋_GB2312" w:hAnsi="仿宋_GB2312" w:eastAsia="仿宋_GB2312" w:cs="仿宋_GB2312"/>
                <w:sz w:val="24"/>
              </w:rPr>
            </w:pPr>
          </w:p>
        </w:tc>
        <w:tc>
          <w:tcPr>
            <w:tcW w:w="1549" w:type="dxa"/>
            <w:gridSpan w:val="4"/>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left"/>
              <w:rPr>
                <w:rFonts w:ascii="仿宋_GB2312" w:hAnsi="仿宋_GB2312" w:eastAsia="仿宋_GB2312" w:cs="仿宋_GB2312"/>
                <w:sz w:val="24"/>
              </w:rPr>
            </w:pPr>
          </w:p>
        </w:tc>
        <w:tc>
          <w:tcPr>
            <w:tcW w:w="1420"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生态效益</w:t>
            </w:r>
          </w:p>
        </w:tc>
        <w:tc>
          <w:tcPr>
            <w:tcW w:w="2708" w:type="dxa"/>
            <w:gridSpan w:val="4"/>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指标1：社会事业全面进步</w:t>
            </w:r>
            <w:r>
              <w:rPr>
                <w:rFonts w:hint="eastAsia" w:ascii="仿宋_GB2312" w:hAnsi="仿宋_GB2312" w:eastAsia="仿宋_GB2312" w:cs="仿宋_GB2312"/>
                <w:color w:val="000000"/>
                <w:kern w:val="0"/>
                <w:sz w:val="24"/>
                <w:szCs w:val="20"/>
                <w:lang w:val="en-US" w:eastAsia="zh-CN" w:bidi="hi-IN"/>
              </w:rPr>
              <w:t>，加大环保整治资金投入。</w:t>
            </w:r>
          </w:p>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p>
        </w:tc>
        <w:tc>
          <w:tcPr>
            <w:tcW w:w="2679" w:type="dxa"/>
            <w:gridSpan w:val="6"/>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400" w:lineRule="exact"/>
              <w:jc w:val="left"/>
              <w:textAlignment w:val="center"/>
              <w:rPr>
                <w:rFonts w:ascii="仿宋_GB2312" w:hAnsi="仿宋_GB2312" w:eastAsia="仿宋_GB2312" w:cs="仿宋_GB2312"/>
                <w:b w:val="0"/>
                <w:bCs w:val="0"/>
                <w:color w:val="000000"/>
                <w:sz w:val="24"/>
                <w:lang w:eastAsia="zh-CN"/>
              </w:rPr>
            </w:pPr>
            <w:r>
              <w:rPr>
                <w:rFonts w:ascii="仿宋_GB2312" w:hAnsi="仿宋_GB2312" w:eastAsia="仿宋_GB2312" w:cs="仿宋_GB2312"/>
                <w:b w:val="0"/>
                <w:bCs w:val="0"/>
                <w:color w:val="000000"/>
                <w:sz w:val="24"/>
              </w:rPr>
              <w:t>投入近2亿元支持华容河水质改造、乡镇污水处理厂全覆盖、东湖水质治理等环保项目建设</w:t>
            </w:r>
            <w:r>
              <w:rPr>
                <w:rFonts w:ascii="仿宋_GB2312" w:hAnsi="仿宋_GB2312" w:eastAsia="仿宋_GB2312" w:cs="仿宋_GB2312"/>
                <w:b w:val="0"/>
                <w:bCs w:val="0"/>
                <w:color w:val="000000"/>
                <w:sz w:val="24"/>
                <w:lang w:eastAsia="zh-CN"/>
              </w:rPr>
              <w:t>，华容河水质稳步好转。</w:t>
            </w:r>
          </w:p>
        </w:tc>
      </w:tr>
      <w:tr>
        <w:tblPrEx>
          <w:tblCellMar>
            <w:top w:w="0" w:type="dxa"/>
            <w:left w:w="15" w:type="dxa"/>
            <w:bottom w:w="0" w:type="dxa"/>
            <w:right w:w="15" w:type="dxa"/>
          </w:tblCellMar>
        </w:tblPrEx>
        <w:trPr>
          <w:trHeight w:val="454" w:hRule="atLeast"/>
        </w:trPr>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20" w:lineRule="exact"/>
              <w:jc w:val="left"/>
              <w:rPr>
                <w:rFonts w:ascii="仿宋_GB2312" w:hAnsi="仿宋_GB2312" w:eastAsia="仿宋_GB2312" w:cs="仿宋_GB2312"/>
                <w:sz w:val="24"/>
              </w:rPr>
            </w:pPr>
          </w:p>
        </w:tc>
        <w:tc>
          <w:tcPr>
            <w:tcW w:w="1549" w:type="dxa"/>
            <w:gridSpan w:val="4"/>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left"/>
              <w:rPr>
                <w:rFonts w:ascii="仿宋_GB2312" w:hAnsi="仿宋_GB2312" w:eastAsia="仿宋_GB2312" w:cs="仿宋_GB2312"/>
                <w:sz w:val="24"/>
              </w:rPr>
            </w:pPr>
          </w:p>
        </w:tc>
        <w:tc>
          <w:tcPr>
            <w:tcW w:w="1420"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社会公众或服务对象满意度</w:t>
            </w:r>
          </w:p>
        </w:tc>
        <w:tc>
          <w:tcPr>
            <w:tcW w:w="2708" w:type="dxa"/>
            <w:gridSpan w:val="4"/>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left"/>
              <w:textAlignment w:val="center"/>
              <w:rPr>
                <w:rFonts w:hint="default" w:ascii="仿宋_GB2312" w:hAnsi="仿宋_GB2312" w:eastAsia="仿宋_GB2312" w:cs="仿宋_GB2312"/>
                <w:color w:val="000000"/>
                <w:sz w:val="24"/>
                <w:lang w:val="en-US"/>
              </w:rPr>
            </w:pPr>
            <w:r>
              <w:rPr>
                <w:rFonts w:ascii="仿宋_GB2312" w:hAnsi="仿宋_GB2312" w:eastAsia="仿宋_GB2312" w:cs="仿宋_GB2312"/>
                <w:color w:val="000000"/>
                <w:kern w:val="0"/>
                <w:sz w:val="24"/>
                <w:szCs w:val="20"/>
                <w:lang w:val="en-US" w:eastAsia="zh-CN" w:bidi="hi-IN"/>
              </w:rPr>
              <w:t>指标1：提高社会服务能力，促进县域经济社会和谐发展</w:t>
            </w:r>
            <w:r>
              <w:rPr>
                <w:rFonts w:hint="eastAsia" w:ascii="仿宋_GB2312" w:hAnsi="仿宋_GB2312" w:eastAsia="仿宋_GB2312" w:cs="仿宋_GB2312"/>
                <w:color w:val="000000"/>
                <w:kern w:val="0"/>
                <w:sz w:val="24"/>
                <w:szCs w:val="20"/>
                <w:lang w:val="en-US" w:eastAsia="zh-CN" w:bidi="hi-IN"/>
              </w:rPr>
              <w:t>，服务对象满意度达到90%以上。</w:t>
            </w:r>
          </w:p>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p>
        </w:tc>
        <w:tc>
          <w:tcPr>
            <w:tcW w:w="2679" w:type="dxa"/>
            <w:gridSpan w:val="6"/>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400" w:lineRule="exact"/>
              <w:jc w:val="left"/>
              <w:textAlignment w:val="center"/>
              <w:rPr>
                <w:rFonts w:ascii="仿宋_GB2312" w:hAnsi="仿宋_GB2312" w:eastAsia="仿宋_GB2312" w:cs="仿宋_GB2312"/>
                <w:b w:val="0"/>
                <w:bCs w:val="0"/>
                <w:color w:val="000000"/>
                <w:sz w:val="24"/>
              </w:rPr>
            </w:pPr>
            <w:r>
              <w:rPr>
                <w:rFonts w:ascii="仿宋_GB2312" w:hAnsi="仿宋_GB2312" w:eastAsia="仿宋_GB2312" w:cs="仿宋_GB2312"/>
                <w:b w:val="0"/>
                <w:bCs w:val="0"/>
                <w:color w:val="000000"/>
                <w:kern w:val="0"/>
                <w:sz w:val="24"/>
                <w:szCs w:val="20"/>
                <w:lang w:val="en-US" w:eastAsia="zh-CN" w:bidi="hi-IN"/>
              </w:rPr>
              <w:t>保障企业切实享受政策红利，提升生产生活环境，提高社会服务能力，服务对象满意度达</w:t>
            </w:r>
            <w:r>
              <w:rPr>
                <w:rFonts w:hint="eastAsia" w:ascii="仿宋_GB2312" w:hAnsi="仿宋_GB2312" w:eastAsia="仿宋_GB2312" w:cs="仿宋_GB2312"/>
                <w:b w:val="0"/>
                <w:bCs w:val="0"/>
                <w:color w:val="000000"/>
                <w:kern w:val="0"/>
                <w:sz w:val="24"/>
                <w:szCs w:val="20"/>
                <w:lang w:val="en-US" w:eastAsia="zh-CN" w:bidi="hi-IN"/>
              </w:rPr>
              <w:t>95</w:t>
            </w:r>
            <w:r>
              <w:rPr>
                <w:rFonts w:ascii="仿宋_GB2312" w:hAnsi="仿宋_GB2312" w:eastAsia="仿宋_GB2312" w:cs="仿宋_GB2312"/>
                <w:b w:val="0"/>
                <w:bCs w:val="0"/>
                <w:color w:val="000000"/>
                <w:kern w:val="0"/>
                <w:sz w:val="24"/>
                <w:szCs w:val="20"/>
                <w:lang w:val="en-US" w:eastAsia="zh-CN" w:bidi="hi-IN"/>
              </w:rPr>
              <w:t>%</w:t>
            </w:r>
            <w:r>
              <w:rPr>
                <w:rFonts w:hint="eastAsia" w:ascii="仿宋_GB2312" w:hAnsi="仿宋_GB2312" w:eastAsia="仿宋_GB2312" w:cs="仿宋_GB2312"/>
                <w:b w:val="0"/>
                <w:bCs w:val="0"/>
                <w:color w:val="000000"/>
                <w:kern w:val="0"/>
                <w:sz w:val="24"/>
                <w:szCs w:val="20"/>
                <w:lang w:val="en-US" w:eastAsia="zh-CN" w:bidi="hi-IN"/>
              </w:rPr>
              <w:t>以上</w:t>
            </w:r>
            <w:r>
              <w:rPr>
                <w:rFonts w:ascii="仿宋_GB2312" w:hAnsi="仿宋_GB2312" w:eastAsia="仿宋_GB2312" w:cs="仿宋_GB2312"/>
                <w:b w:val="0"/>
                <w:bCs w:val="0"/>
                <w:color w:val="000000"/>
                <w:kern w:val="0"/>
                <w:sz w:val="24"/>
                <w:szCs w:val="20"/>
                <w:lang w:val="en-US" w:eastAsia="zh-CN" w:bidi="hi-IN"/>
              </w:rPr>
              <w:t>。</w:t>
            </w:r>
          </w:p>
        </w:tc>
      </w:tr>
      <w:tr>
        <w:tblPrEx>
          <w:tblCellMar>
            <w:top w:w="0" w:type="dxa"/>
            <w:left w:w="15" w:type="dxa"/>
            <w:bottom w:w="0" w:type="dxa"/>
            <w:right w:w="15" w:type="dxa"/>
          </w:tblCellMar>
        </w:tblPrEx>
        <w:trPr>
          <w:trHeight w:val="567" w:hRule="atLeast"/>
        </w:trPr>
        <w:tc>
          <w:tcPr>
            <w:tcW w:w="2989" w:type="dxa"/>
            <w:gridSpan w:val="5"/>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绩效自评综合得分</w:t>
            </w:r>
          </w:p>
        </w:tc>
        <w:tc>
          <w:tcPr>
            <w:tcW w:w="6807" w:type="dxa"/>
            <w:gridSpan w:val="1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98</w:t>
            </w:r>
          </w:p>
        </w:tc>
      </w:tr>
      <w:tr>
        <w:tblPrEx>
          <w:tblCellMar>
            <w:top w:w="0" w:type="dxa"/>
            <w:left w:w="15" w:type="dxa"/>
            <w:bottom w:w="0" w:type="dxa"/>
            <w:right w:w="15" w:type="dxa"/>
          </w:tblCellMar>
        </w:tblPrEx>
        <w:trPr>
          <w:trHeight w:val="567" w:hRule="atLeast"/>
        </w:trPr>
        <w:tc>
          <w:tcPr>
            <w:tcW w:w="2989" w:type="dxa"/>
            <w:gridSpan w:val="5"/>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评价等次</w:t>
            </w:r>
          </w:p>
        </w:tc>
        <w:tc>
          <w:tcPr>
            <w:tcW w:w="6807" w:type="dxa"/>
            <w:gridSpan w:val="1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优秀</w:t>
            </w:r>
          </w:p>
        </w:tc>
      </w:tr>
      <w:tr>
        <w:tblPrEx>
          <w:tblCellMar>
            <w:top w:w="0" w:type="dxa"/>
            <w:left w:w="15" w:type="dxa"/>
            <w:bottom w:w="0" w:type="dxa"/>
            <w:right w:w="15" w:type="dxa"/>
          </w:tblCellMar>
        </w:tblPrEx>
        <w:trPr>
          <w:trHeight w:val="680" w:hRule="atLeast"/>
        </w:trPr>
        <w:tc>
          <w:tcPr>
            <w:tcW w:w="9796" w:type="dxa"/>
            <w:gridSpan w:val="17"/>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黑体" w:hAnsi="黑体" w:eastAsia="黑体" w:cs="黑体"/>
                <w:color w:val="000000"/>
                <w:kern w:val="0"/>
                <w:sz w:val="28"/>
                <w:szCs w:val="28"/>
                <w:lang w:val="en-US" w:eastAsia="zh-CN" w:bidi="hi-IN"/>
              </w:rPr>
              <w:t>四、评价人员</w:t>
            </w:r>
          </w:p>
        </w:tc>
      </w:tr>
      <w:tr>
        <w:tblPrEx>
          <w:tblCellMar>
            <w:top w:w="0" w:type="dxa"/>
            <w:left w:w="15" w:type="dxa"/>
            <w:bottom w:w="0" w:type="dxa"/>
            <w:right w:w="15" w:type="dxa"/>
          </w:tblCellMar>
        </w:tblPrEx>
        <w:trPr>
          <w:trHeight w:val="567" w:hRule="atLeast"/>
        </w:trPr>
        <w:tc>
          <w:tcPr>
            <w:tcW w:w="1652"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姓  名</w:t>
            </w:r>
          </w:p>
        </w:tc>
        <w:tc>
          <w:tcPr>
            <w:tcW w:w="3562" w:type="dxa"/>
            <w:gridSpan w:val="6"/>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职务/职称</w:t>
            </w:r>
          </w:p>
        </w:tc>
        <w:tc>
          <w:tcPr>
            <w:tcW w:w="1480" w:type="dxa"/>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单  位</w:t>
            </w:r>
          </w:p>
        </w:tc>
        <w:tc>
          <w:tcPr>
            <w:tcW w:w="3102" w:type="dxa"/>
            <w:gridSpan w:val="8"/>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签  字</w:t>
            </w:r>
          </w:p>
        </w:tc>
      </w:tr>
      <w:tr>
        <w:tblPrEx>
          <w:tblCellMar>
            <w:top w:w="0" w:type="dxa"/>
            <w:left w:w="15" w:type="dxa"/>
            <w:bottom w:w="0" w:type="dxa"/>
            <w:right w:w="15" w:type="dxa"/>
          </w:tblCellMar>
        </w:tblPrEx>
        <w:trPr>
          <w:trHeight w:val="680" w:hRule="atLeast"/>
        </w:trPr>
        <w:tc>
          <w:tcPr>
            <w:tcW w:w="1652"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lang w:eastAsia="zh-CN"/>
              </w:rPr>
            </w:pPr>
            <w:r>
              <w:rPr>
                <w:rFonts w:ascii="仿宋_GB2312" w:hAnsi="仿宋_GB2312" w:eastAsia="仿宋_GB2312" w:cs="仿宋_GB2312"/>
                <w:color w:val="000000"/>
                <w:kern w:val="0"/>
                <w:sz w:val="24"/>
                <w:szCs w:val="20"/>
                <w:lang w:val="en-US" w:eastAsia="zh-CN" w:bidi="hi-IN"/>
              </w:rPr>
              <w:t>沈道政</w:t>
            </w:r>
          </w:p>
        </w:tc>
        <w:tc>
          <w:tcPr>
            <w:tcW w:w="3562" w:type="dxa"/>
            <w:gridSpan w:val="6"/>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lang w:eastAsia="zh-CN"/>
              </w:rPr>
            </w:pPr>
            <w:r>
              <w:rPr>
                <w:rFonts w:hint="eastAsia" w:ascii="仿宋_GB2312" w:hAnsi="仿宋_GB2312" w:eastAsia="仿宋_GB2312" w:cs="仿宋_GB2312"/>
                <w:color w:val="000000"/>
                <w:kern w:val="0"/>
                <w:sz w:val="24"/>
                <w:szCs w:val="20"/>
                <w:lang w:val="en-US" w:eastAsia="zh-CN" w:bidi="hi-IN"/>
              </w:rPr>
              <w:t>党委副书记、</w:t>
            </w:r>
            <w:r>
              <w:rPr>
                <w:rFonts w:ascii="仿宋_GB2312" w:hAnsi="仿宋_GB2312" w:eastAsia="仿宋_GB2312" w:cs="仿宋_GB2312"/>
                <w:color w:val="000000"/>
                <w:kern w:val="0"/>
                <w:sz w:val="24"/>
                <w:szCs w:val="20"/>
                <w:lang w:val="en-US" w:eastAsia="zh-CN" w:bidi="hi-IN"/>
              </w:rPr>
              <w:t>副局长</w:t>
            </w:r>
          </w:p>
        </w:tc>
        <w:tc>
          <w:tcPr>
            <w:tcW w:w="1480" w:type="dxa"/>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lang w:eastAsia="zh-CN"/>
              </w:rPr>
            </w:pPr>
            <w:r>
              <w:rPr>
                <w:rFonts w:ascii="仿宋_GB2312" w:hAnsi="仿宋_GB2312" w:eastAsia="仿宋_GB2312" w:cs="仿宋_GB2312"/>
                <w:color w:val="000000"/>
                <w:kern w:val="0"/>
                <w:sz w:val="24"/>
                <w:szCs w:val="20"/>
                <w:lang w:val="en-US" w:eastAsia="zh-CN" w:bidi="hi-IN"/>
              </w:rPr>
              <w:t>华容县财政局</w:t>
            </w:r>
          </w:p>
        </w:tc>
        <w:tc>
          <w:tcPr>
            <w:tcW w:w="3102" w:type="dxa"/>
            <w:gridSpan w:val="8"/>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p>
        </w:tc>
      </w:tr>
      <w:tr>
        <w:tblPrEx>
          <w:tblCellMar>
            <w:top w:w="0" w:type="dxa"/>
            <w:left w:w="15" w:type="dxa"/>
            <w:bottom w:w="0" w:type="dxa"/>
            <w:right w:w="15" w:type="dxa"/>
          </w:tblCellMar>
        </w:tblPrEx>
        <w:trPr>
          <w:trHeight w:val="680" w:hRule="atLeast"/>
        </w:trPr>
        <w:tc>
          <w:tcPr>
            <w:tcW w:w="1652"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庄志祥</w:t>
            </w:r>
          </w:p>
        </w:tc>
        <w:tc>
          <w:tcPr>
            <w:tcW w:w="3562" w:type="dxa"/>
            <w:gridSpan w:val="6"/>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党委委员、派驻纪检组长</w:t>
            </w:r>
          </w:p>
        </w:tc>
        <w:tc>
          <w:tcPr>
            <w:tcW w:w="1480" w:type="dxa"/>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lang w:eastAsia="zh-CN"/>
              </w:rPr>
            </w:pPr>
            <w:r>
              <w:rPr>
                <w:rFonts w:ascii="仿宋_GB2312" w:hAnsi="仿宋_GB2312" w:eastAsia="仿宋_GB2312" w:cs="仿宋_GB2312"/>
                <w:color w:val="000000"/>
                <w:kern w:val="0"/>
                <w:sz w:val="24"/>
                <w:szCs w:val="20"/>
                <w:lang w:val="en-US" w:eastAsia="zh-CN" w:bidi="hi-IN"/>
              </w:rPr>
              <w:t>华容县财政局</w:t>
            </w:r>
          </w:p>
        </w:tc>
        <w:tc>
          <w:tcPr>
            <w:tcW w:w="3102" w:type="dxa"/>
            <w:gridSpan w:val="8"/>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p>
        </w:tc>
      </w:tr>
      <w:tr>
        <w:tblPrEx>
          <w:tblCellMar>
            <w:top w:w="0" w:type="dxa"/>
            <w:left w:w="15" w:type="dxa"/>
            <w:bottom w:w="0" w:type="dxa"/>
            <w:right w:w="15" w:type="dxa"/>
          </w:tblCellMar>
        </w:tblPrEx>
        <w:trPr>
          <w:trHeight w:val="680" w:hRule="atLeast"/>
        </w:trPr>
        <w:tc>
          <w:tcPr>
            <w:tcW w:w="1652"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陈志军</w:t>
            </w:r>
          </w:p>
        </w:tc>
        <w:tc>
          <w:tcPr>
            <w:tcW w:w="3562" w:type="dxa"/>
            <w:gridSpan w:val="6"/>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办公室主任</w:t>
            </w:r>
          </w:p>
        </w:tc>
        <w:tc>
          <w:tcPr>
            <w:tcW w:w="1480" w:type="dxa"/>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lang w:eastAsia="zh-CN"/>
              </w:rPr>
            </w:pPr>
            <w:r>
              <w:rPr>
                <w:rFonts w:ascii="仿宋_GB2312" w:hAnsi="仿宋_GB2312" w:eastAsia="仿宋_GB2312" w:cs="仿宋_GB2312"/>
                <w:color w:val="000000"/>
                <w:kern w:val="0"/>
                <w:sz w:val="24"/>
                <w:szCs w:val="20"/>
                <w:lang w:val="en-US" w:eastAsia="zh-CN" w:bidi="hi-IN"/>
              </w:rPr>
              <w:t>华容县财政局</w:t>
            </w:r>
          </w:p>
        </w:tc>
        <w:tc>
          <w:tcPr>
            <w:tcW w:w="3102" w:type="dxa"/>
            <w:gridSpan w:val="8"/>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p>
        </w:tc>
      </w:tr>
      <w:tr>
        <w:tblPrEx>
          <w:tblCellMar>
            <w:top w:w="0" w:type="dxa"/>
            <w:left w:w="15" w:type="dxa"/>
            <w:bottom w:w="0" w:type="dxa"/>
            <w:right w:w="15" w:type="dxa"/>
          </w:tblCellMar>
        </w:tblPrEx>
        <w:trPr>
          <w:trHeight w:val="680" w:hRule="atLeast"/>
        </w:trPr>
        <w:tc>
          <w:tcPr>
            <w:tcW w:w="1652"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p>
        </w:tc>
        <w:tc>
          <w:tcPr>
            <w:tcW w:w="3562" w:type="dxa"/>
            <w:gridSpan w:val="6"/>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p>
        </w:tc>
        <w:tc>
          <w:tcPr>
            <w:tcW w:w="1480" w:type="dxa"/>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p>
        </w:tc>
        <w:tc>
          <w:tcPr>
            <w:tcW w:w="3102" w:type="dxa"/>
            <w:gridSpan w:val="8"/>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sz w:val="24"/>
              </w:rPr>
            </w:pPr>
          </w:p>
        </w:tc>
      </w:tr>
      <w:tr>
        <w:tblPrEx>
          <w:tblCellMar>
            <w:top w:w="0" w:type="dxa"/>
            <w:left w:w="15" w:type="dxa"/>
            <w:bottom w:w="0" w:type="dxa"/>
            <w:right w:w="15" w:type="dxa"/>
          </w:tblCellMar>
        </w:tblPrEx>
        <w:trPr>
          <w:trHeight w:val="2722" w:hRule="atLeast"/>
        </w:trPr>
        <w:tc>
          <w:tcPr>
            <w:tcW w:w="9796" w:type="dxa"/>
            <w:gridSpan w:val="17"/>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评价组组长（签字）：</w:t>
            </w:r>
          </w:p>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p>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p>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p>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p>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p>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 xml:space="preserve">                                                               年    月    日</w:t>
            </w:r>
          </w:p>
        </w:tc>
      </w:tr>
      <w:tr>
        <w:tblPrEx>
          <w:tblCellMar>
            <w:top w:w="0" w:type="dxa"/>
            <w:left w:w="15" w:type="dxa"/>
            <w:bottom w:w="0" w:type="dxa"/>
            <w:right w:w="15" w:type="dxa"/>
          </w:tblCellMar>
        </w:tblPrEx>
        <w:trPr>
          <w:trHeight w:val="2382" w:hRule="atLeast"/>
        </w:trPr>
        <w:tc>
          <w:tcPr>
            <w:tcW w:w="9796" w:type="dxa"/>
            <w:gridSpan w:val="17"/>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部门（单位）意见：</w:t>
            </w:r>
          </w:p>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p>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p>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p>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p>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 xml:space="preserve">                                         部门（单位）负责人（签章）：</w:t>
            </w:r>
          </w:p>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 xml:space="preserve">                                                               年    月    日</w:t>
            </w:r>
          </w:p>
        </w:tc>
      </w:tr>
      <w:tr>
        <w:tblPrEx>
          <w:tblCellMar>
            <w:top w:w="0" w:type="dxa"/>
            <w:left w:w="15" w:type="dxa"/>
            <w:bottom w:w="0" w:type="dxa"/>
            <w:right w:w="15" w:type="dxa"/>
          </w:tblCellMar>
        </w:tblPrEx>
        <w:trPr>
          <w:trHeight w:val="2329" w:hRule="atLeast"/>
        </w:trPr>
        <w:tc>
          <w:tcPr>
            <w:tcW w:w="9796" w:type="dxa"/>
            <w:gridSpan w:val="17"/>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20" w:lineRule="exact"/>
              <w:jc w:val="left"/>
              <w:rPr>
                <w:rFonts w:eastAsia="仿宋_GB2312"/>
                <w:sz w:val="24"/>
              </w:rPr>
            </w:pPr>
            <w:r>
              <w:rPr>
                <w:rFonts w:ascii="Times New Roman" w:hAnsi="Times New Roman" w:eastAsia="仿宋_GB2312" w:cs="Times New Roman"/>
                <w:kern w:val="0"/>
                <w:sz w:val="24"/>
                <w:szCs w:val="20"/>
                <w:lang w:val="en-US" w:eastAsia="zh-CN" w:bidi="hi-IN"/>
              </w:rPr>
              <w:t>财政部门归口业务科室意见：</w:t>
            </w:r>
          </w:p>
          <w:p>
            <w:pPr>
              <w:pStyle w:val="14"/>
              <w:widowControl w:val="0"/>
              <w:suppressAutoHyphens w:val="0"/>
              <w:bidi w:val="0"/>
              <w:spacing w:before="0" w:after="0" w:line="320" w:lineRule="exact"/>
              <w:jc w:val="left"/>
              <w:rPr>
                <w:rFonts w:eastAsia="仿宋_GB2312"/>
                <w:sz w:val="24"/>
              </w:rPr>
            </w:pPr>
          </w:p>
          <w:p>
            <w:pPr>
              <w:pStyle w:val="14"/>
              <w:widowControl w:val="0"/>
              <w:suppressAutoHyphens w:val="0"/>
              <w:bidi w:val="0"/>
              <w:spacing w:before="0" w:after="0" w:line="320" w:lineRule="exact"/>
              <w:jc w:val="left"/>
              <w:rPr>
                <w:rFonts w:eastAsia="仿宋_GB2312"/>
                <w:sz w:val="24"/>
              </w:rPr>
            </w:pPr>
          </w:p>
          <w:p>
            <w:pPr>
              <w:pStyle w:val="14"/>
              <w:widowControl w:val="0"/>
              <w:suppressAutoHyphens w:val="0"/>
              <w:bidi w:val="0"/>
              <w:spacing w:before="0" w:after="0" w:line="320" w:lineRule="exact"/>
              <w:jc w:val="left"/>
              <w:rPr>
                <w:rFonts w:eastAsia="仿宋_GB2312"/>
                <w:sz w:val="24"/>
              </w:rPr>
            </w:pPr>
          </w:p>
          <w:p>
            <w:pPr>
              <w:pStyle w:val="14"/>
              <w:widowControl w:val="0"/>
              <w:suppressAutoHyphens w:val="0"/>
              <w:bidi w:val="0"/>
              <w:spacing w:before="0" w:after="0" w:line="320" w:lineRule="exact"/>
              <w:jc w:val="left"/>
              <w:rPr>
                <w:rFonts w:eastAsia="仿宋_GB2312"/>
                <w:sz w:val="24"/>
              </w:rPr>
            </w:pPr>
          </w:p>
          <w:p>
            <w:pPr>
              <w:pStyle w:val="14"/>
              <w:widowControl w:val="0"/>
              <w:suppressAutoHyphens w:val="0"/>
              <w:bidi w:val="0"/>
              <w:spacing w:before="0" w:after="0" w:line="320" w:lineRule="exact"/>
              <w:jc w:val="left"/>
              <w:rPr>
                <w:rFonts w:eastAsia="仿宋_GB2312"/>
                <w:sz w:val="24"/>
              </w:rPr>
            </w:pPr>
            <w:r>
              <w:rPr>
                <w:rFonts w:ascii="Times New Roman" w:hAnsi="Times New Roman" w:eastAsia="仿宋_GB2312" w:cs="Times New Roman"/>
                <w:kern w:val="0"/>
                <w:sz w:val="24"/>
                <w:szCs w:val="20"/>
                <w:lang w:val="en-US" w:eastAsia="zh-CN" w:bidi="hi-IN"/>
              </w:rPr>
              <w:t xml:space="preserve">                                  财政部门归口业务科室负责人（签章）：</w:t>
            </w:r>
          </w:p>
          <w:p>
            <w:pPr>
              <w:pStyle w:val="14"/>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r>
              <w:rPr>
                <w:rFonts w:eastAsia="仿宋_GB2312"/>
                <w:kern w:val="0"/>
                <w:sz w:val="24"/>
                <w:szCs w:val="20"/>
                <w:lang w:val="en-US" w:eastAsia="zh-CN" w:bidi="hi-IN"/>
              </w:rPr>
              <w:t xml:space="preserve">                                                                 年    月   日</w:t>
            </w:r>
          </w:p>
        </w:tc>
      </w:tr>
    </w:tbl>
    <w:p>
      <w:pPr>
        <w:pStyle w:val="14"/>
        <w:bidi w:val="0"/>
        <w:rPr>
          <w:rFonts w:eastAsia="仿宋_GB2312" w:cs="仿宋_GB2312"/>
          <w:bCs/>
          <w:sz w:val="28"/>
          <w:szCs w:val="28"/>
        </w:rPr>
      </w:pPr>
      <w:r>
        <w:rPr>
          <w:rFonts w:eastAsia="仿宋_GB2312" w:cs="仿宋_GB2312"/>
          <w:bCs/>
          <w:sz w:val="28"/>
          <w:szCs w:val="28"/>
        </w:rPr>
        <w:t>填报人（签名）：                          联系电话：</w:t>
      </w:r>
    </w:p>
    <w:tbl>
      <w:tblPr>
        <w:tblStyle w:val="5"/>
        <w:tblW w:w="9558" w:type="dxa"/>
        <w:jc w:val="center"/>
        <w:tblLayout w:type="fixed"/>
        <w:tblCellMar>
          <w:top w:w="0" w:type="dxa"/>
          <w:left w:w="108" w:type="dxa"/>
          <w:bottom w:w="0" w:type="dxa"/>
          <w:right w:w="108" w:type="dxa"/>
        </w:tblCellMar>
      </w:tblPr>
      <w:tblGrid>
        <w:gridCol w:w="9558"/>
      </w:tblGrid>
      <w:tr>
        <w:tblPrEx>
          <w:tblCellMar>
            <w:top w:w="0" w:type="dxa"/>
            <w:left w:w="108" w:type="dxa"/>
            <w:bottom w:w="0" w:type="dxa"/>
            <w:right w:w="108" w:type="dxa"/>
          </w:tblCellMar>
        </w:tblPrEx>
        <w:trPr>
          <w:trHeight w:val="12998" w:hRule="atLeast"/>
          <w:jc w:val="center"/>
        </w:trPr>
        <w:tc>
          <w:tcPr>
            <w:tcW w:w="9558" w:type="dxa"/>
            <w:tcBorders>
              <w:top w:val="single" w:color="000000" w:sz="4" w:space="0"/>
              <w:left w:val="single" w:color="000000" w:sz="4" w:space="0"/>
              <w:bottom w:val="single" w:color="000000" w:sz="4" w:space="0"/>
              <w:right w:val="single" w:color="000000" w:sz="4" w:space="0"/>
            </w:tcBorders>
          </w:tcPr>
          <w:p>
            <w:pPr>
              <w:pStyle w:val="14"/>
              <w:widowControl w:val="0"/>
              <w:numPr>
                <w:ilvl w:val="0"/>
                <w:numId w:val="1"/>
              </w:numPr>
              <w:suppressAutoHyphens w:val="0"/>
              <w:bidi w:val="0"/>
              <w:spacing w:before="0" w:after="0" w:line="640" w:lineRule="exact"/>
              <w:ind w:firstLine="562" w:firstLineChars="200"/>
              <w:jc w:val="center"/>
              <w:rPr>
                <w:rFonts w:ascii="仿宋_GB2312" w:hAnsi="仿宋_GB2312" w:eastAsia="仿宋_GB2312" w:cs="仿宋_GB2312"/>
                <w:b/>
                <w:bCs w:val="0"/>
                <w:kern w:val="0"/>
                <w:sz w:val="28"/>
                <w:szCs w:val="28"/>
                <w:lang w:val="en-US" w:eastAsia="zh-CN" w:bidi="hi-IN"/>
              </w:rPr>
            </w:pPr>
            <w:r>
              <w:rPr>
                <w:rFonts w:ascii="仿宋_GB2312" w:hAnsi="仿宋_GB2312" w:eastAsia="仿宋_GB2312" w:cs="仿宋_GB2312"/>
                <w:b/>
                <w:bCs w:val="0"/>
                <w:kern w:val="0"/>
                <w:sz w:val="28"/>
                <w:szCs w:val="28"/>
                <w:lang w:val="en-US" w:eastAsia="zh-CN" w:bidi="hi-IN"/>
              </w:rPr>
              <w:t>评价报告综述（文字部分）</w:t>
            </w:r>
          </w:p>
          <w:p>
            <w:pPr>
              <w:pStyle w:val="14"/>
              <w:widowControl w:val="0"/>
              <w:suppressAutoHyphens w:val="0"/>
              <w:bidi w:val="0"/>
              <w:spacing w:before="0" w:after="0" w:line="640" w:lineRule="exact"/>
              <w:ind w:firstLine="560" w:firstLineChars="200"/>
              <w:jc w:val="left"/>
              <w:rPr>
                <w:rFonts w:hint="eastAsia" w:ascii="仿宋_GB2312" w:hAnsi="仿宋_GB2312" w:eastAsia="仿宋_GB2312" w:cs="仿宋_GB2312"/>
                <w:b w:val="0"/>
                <w:bCs/>
                <w:kern w:val="0"/>
                <w:sz w:val="28"/>
                <w:szCs w:val="28"/>
                <w:lang w:val="en-US" w:eastAsia="zh-CN" w:bidi="hi-IN"/>
              </w:rPr>
            </w:pPr>
            <w:r>
              <w:rPr>
                <w:rFonts w:ascii="仿宋_GB2312" w:hAnsi="仿宋_GB2312" w:eastAsia="仿宋_GB2312" w:cs="仿宋_GB2312"/>
                <w:b w:val="0"/>
                <w:bCs/>
                <w:kern w:val="0"/>
                <w:sz w:val="28"/>
                <w:szCs w:val="28"/>
                <w:lang w:val="en-US" w:eastAsia="zh-CN" w:bidi="hi-IN"/>
              </w:rPr>
              <w:t>按照财政支出项目绩效评价工作要求，我局高度重视，坚持公平、公正、公开和综合分析，统筹安排的原则，成立了由分管局长为组长、纪检书记、财务股长为成员的绩效自评小组，对2020年度部门整体支出进行了绩效评价</w:t>
            </w:r>
            <w:r>
              <w:rPr>
                <w:rFonts w:hint="eastAsia" w:ascii="仿宋_GB2312" w:hAnsi="仿宋_GB2312" w:eastAsia="仿宋_GB2312" w:cs="仿宋_GB2312"/>
                <w:b w:val="0"/>
                <w:bCs/>
                <w:kern w:val="0"/>
                <w:sz w:val="28"/>
                <w:szCs w:val="28"/>
                <w:lang w:val="en-US" w:eastAsia="zh-CN" w:bidi="hi-IN"/>
              </w:rPr>
              <w:t>，具体绩效评价情况如下：</w:t>
            </w:r>
          </w:p>
          <w:p>
            <w:pPr>
              <w:spacing w:line="560" w:lineRule="exact"/>
              <w:ind w:firstLine="562" w:firstLineChars="200"/>
              <w:rPr>
                <w:rFonts w:hint="eastAsia" w:ascii="仿宋_GB2312" w:hAnsi="仿宋_GB2312" w:eastAsia="仿宋_GB2312" w:cs="仿宋_GB2312"/>
                <w:b/>
                <w:bCs w:val="0"/>
                <w:color w:val="auto"/>
                <w:kern w:val="0"/>
                <w:sz w:val="28"/>
                <w:szCs w:val="28"/>
                <w:lang w:val="en-US" w:eastAsia="zh-CN" w:bidi="hi-IN"/>
              </w:rPr>
            </w:pPr>
            <w:r>
              <w:rPr>
                <w:rFonts w:hint="eastAsia" w:ascii="仿宋_GB2312" w:hAnsi="仿宋_GB2312" w:eastAsia="仿宋_GB2312" w:cs="仿宋_GB2312"/>
                <w:b/>
                <w:bCs w:val="0"/>
                <w:color w:val="auto"/>
                <w:kern w:val="0"/>
                <w:sz w:val="28"/>
                <w:szCs w:val="28"/>
                <w:lang w:val="en-US" w:eastAsia="zh-CN" w:bidi="hi-IN"/>
              </w:rPr>
              <w:t>一、单位概况</w:t>
            </w:r>
          </w:p>
          <w:p>
            <w:pPr>
              <w:pStyle w:val="14"/>
              <w:widowControl w:val="0"/>
              <w:suppressAutoHyphens w:val="0"/>
              <w:bidi w:val="0"/>
              <w:spacing w:before="0" w:after="0" w:line="640" w:lineRule="exact"/>
              <w:ind w:firstLine="560" w:firstLineChars="200"/>
              <w:jc w:val="left"/>
              <w:rPr>
                <w:rFonts w:ascii="仿宋_GB2312" w:hAnsi="仿宋_GB2312" w:eastAsia="仿宋_GB2312" w:cs="仿宋_GB2312"/>
                <w:b w:val="0"/>
                <w:bCs/>
                <w:kern w:val="0"/>
                <w:sz w:val="28"/>
                <w:szCs w:val="28"/>
                <w:lang w:val="en-US" w:eastAsia="zh-CN" w:bidi="hi-IN"/>
              </w:rPr>
            </w:pPr>
            <w:r>
              <w:rPr>
                <w:rFonts w:ascii="仿宋_GB2312" w:hAnsi="仿宋_GB2312" w:eastAsia="仿宋_GB2312" w:cs="仿宋_GB2312"/>
                <w:b w:val="0"/>
                <w:bCs/>
                <w:kern w:val="0"/>
                <w:sz w:val="28"/>
                <w:szCs w:val="28"/>
                <w:lang w:val="en-US" w:eastAsia="zh-CN" w:bidi="hi-IN"/>
              </w:rPr>
              <w:t xml:space="preserve">县财政局包括财政局机关24个内设机构及3个二级机构。二级机构分别是乡镇财政服务中心、国库集中支付管理中心、财政事务中心。县财政局包括财政局机关及3个二级机构。华容县财政系统现有人员编制141名，(其中：行政编制24名；事业全额编制114名;事业差额编制0名；自收自支编制0名；工勤编制3名)；实有人员140人（其中：全额人员140人；差额人员0人）。 </w:t>
            </w:r>
          </w:p>
          <w:p>
            <w:pPr>
              <w:pStyle w:val="14"/>
              <w:widowControl w:val="0"/>
              <w:suppressAutoHyphens w:val="0"/>
              <w:bidi w:val="0"/>
              <w:spacing w:before="0" w:after="0" w:line="640" w:lineRule="exact"/>
              <w:ind w:firstLine="562" w:firstLineChars="200"/>
              <w:jc w:val="left"/>
              <w:rPr>
                <w:rFonts w:ascii="仿宋_GB2312" w:hAnsi="仿宋_GB2312" w:eastAsia="仿宋_GB2312" w:cs="仿宋_GB2312"/>
                <w:b/>
                <w:bCs w:val="0"/>
                <w:kern w:val="0"/>
                <w:sz w:val="28"/>
                <w:szCs w:val="28"/>
                <w:lang w:val="en-US" w:eastAsia="zh-CN" w:bidi="hi-IN"/>
              </w:rPr>
            </w:pPr>
            <w:r>
              <w:rPr>
                <w:rFonts w:hint="eastAsia" w:ascii="仿宋_GB2312" w:hAnsi="仿宋_GB2312" w:eastAsia="仿宋_GB2312" w:cs="仿宋_GB2312"/>
                <w:b/>
                <w:bCs w:val="0"/>
                <w:kern w:val="0"/>
                <w:sz w:val="28"/>
                <w:szCs w:val="28"/>
                <w:lang w:val="en-US" w:eastAsia="zh-CN" w:bidi="hi-IN"/>
              </w:rPr>
              <w:t>二、单位整体支出管理及使用情况</w:t>
            </w:r>
          </w:p>
          <w:p>
            <w:pPr>
              <w:pStyle w:val="14"/>
              <w:widowControl w:val="0"/>
              <w:suppressAutoHyphens w:val="0"/>
              <w:bidi w:val="0"/>
              <w:spacing w:before="0" w:after="0" w:line="640" w:lineRule="exact"/>
              <w:ind w:firstLine="560" w:firstLineChars="200"/>
              <w:jc w:val="left"/>
              <w:rPr>
                <w:rFonts w:ascii="仿宋_GB2312" w:hAnsi="仿宋_GB2312" w:eastAsia="仿宋_GB2312" w:cs="仿宋_GB2312"/>
                <w:b w:val="0"/>
                <w:bCs/>
                <w:kern w:val="0"/>
                <w:sz w:val="28"/>
                <w:szCs w:val="28"/>
                <w:lang w:val="en-US" w:eastAsia="zh-CN" w:bidi="hi-IN"/>
              </w:rPr>
            </w:pPr>
            <w:r>
              <w:rPr>
                <w:rFonts w:ascii="仿宋_GB2312" w:hAnsi="仿宋_GB2312" w:eastAsia="仿宋_GB2312" w:cs="仿宋_GB2312"/>
                <w:b w:val="0"/>
                <w:bCs/>
                <w:kern w:val="0"/>
                <w:sz w:val="28"/>
                <w:szCs w:val="28"/>
                <w:lang w:val="zh-CN" w:eastAsia="zh-CN" w:bidi="hi-IN"/>
              </w:rPr>
              <w:t>2020年度</w:t>
            </w:r>
            <w:r>
              <w:rPr>
                <w:rFonts w:ascii="仿宋_GB2312" w:hAnsi="仿宋_GB2312" w:eastAsia="仿宋_GB2312" w:cs="仿宋_GB2312"/>
                <w:b w:val="0"/>
                <w:bCs/>
                <w:kern w:val="0"/>
                <w:sz w:val="28"/>
                <w:szCs w:val="28"/>
                <w:lang w:val="en-US" w:eastAsia="zh-CN" w:bidi="hi-IN"/>
              </w:rPr>
              <w:t>财政拨款基本支出1715.25万元，其中:人员经费1375.46万元，占基本支出80.19%，主要包括基本工资、津贴补贴、</w:t>
            </w:r>
            <w:r>
              <w:rPr>
                <w:rFonts w:ascii="仿宋_GB2312" w:hAnsi="仿宋_GB2312" w:eastAsia="仿宋_GB2312" w:cs="仿宋_GB2312"/>
                <w:b w:val="0"/>
                <w:bCs/>
                <w:kern w:val="0"/>
                <w:sz w:val="28"/>
                <w:szCs w:val="28"/>
                <w:lang w:val="zh-CN" w:eastAsia="zh-CN" w:bidi="hi-IN"/>
              </w:rPr>
              <w:t>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r>
              <w:rPr>
                <w:rFonts w:ascii="仿宋_GB2312" w:hAnsi="仿宋_GB2312" w:eastAsia="仿宋_GB2312" w:cs="仿宋_GB2312"/>
                <w:b w:val="0"/>
                <w:bCs/>
                <w:kern w:val="0"/>
                <w:sz w:val="28"/>
                <w:szCs w:val="28"/>
                <w:lang w:val="en-US" w:eastAsia="zh-CN" w:bidi="hi-IN"/>
              </w:rPr>
              <w:t>公用经费339.79万元，占基本支出19.81%，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其他商品和服务支出、办公设备购置、专用设备购置、信息网络及软件购置更新、公务用车购置、无形资产购置、其他资本性支出。</w:t>
            </w:r>
          </w:p>
          <w:p>
            <w:pPr>
              <w:pStyle w:val="14"/>
              <w:widowControl w:val="0"/>
              <w:numPr>
                <w:ilvl w:val="0"/>
                <w:numId w:val="0"/>
              </w:numPr>
              <w:suppressAutoHyphens w:val="0"/>
              <w:bidi w:val="0"/>
              <w:spacing w:before="0" w:after="0" w:line="640" w:lineRule="exact"/>
              <w:ind w:firstLine="562" w:firstLineChars="200"/>
              <w:jc w:val="left"/>
              <w:rPr>
                <w:rFonts w:hint="eastAsia" w:ascii="仿宋_GB2312" w:hAnsi="仿宋_GB2312" w:eastAsia="仿宋_GB2312" w:cs="仿宋_GB2312"/>
                <w:b/>
                <w:bCs w:val="0"/>
                <w:kern w:val="0"/>
                <w:sz w:val="28"/>
                <w:szCs w:val="28"/>
                <w:lang w:val="en-US" w:eastAsia="zh-CN" w:bidi="hi-IN"/>
              </w:rPr>
            </w:pPr>
            <w:r>
              <w:rPr>
                <w:rFonts w:hint="eastAsia" w:ascii="仿宋_GB2312" w:hAnsi="仿宋_GB2312" w:eastAsia="仿宋_GB2312" w:cs="仿宋_GB2312"/>
                <w:b/>
                <w:bCs w:val="0"/>
                <w:kern w:val="0"/>
                <w:sz w:val="28"/>
                <w:szCs w:val="28"/>
                <w:lang w:val="en-US" w:eastAsia="zh-CN" w:bidi="hi-IN"/>
              </w:rPr>
              <w:t>三、单位整体支出绩效情况</w:t>
            </w:r>
          </w:p>
          <w:p>
            <w:pPr>
              <w:pStyle w:val="14"/>
              <w:widowControl w:val="0"/>
              <w:numPr>
                <w:ilvl w:val="0"/>
                <w:numId w:val="0"/>
              </w:numPr>
              <w:suppressAutoHyphens w:val="0"/>
              <w:bidi w:val="0"/>
              <w:spacing w:before="0" w:after="0" w:line="640" w:lineRule="exact"/>
              <w:ind w:firstLine="560" w:firstLineChars="200"/>
              <w:jc w:val="left"/>
              <w:rPr>
                <w:rFonts w:hint="eastAsia" w:ascii="仿宋_GB2312" w:hAnsi="仿宋_GB2312" w:eastAsia="仿宋_GB2312" w:cs="仿宋_GB2312"/>
                <w:b w:val="0"/>
                <w:bCs/>
                <w:kern w:val="0"/>
                <w:sz w:val="28"/>
                <w:szCs w:val="28"/>
                <w:lang w:val="en-US" w:eastAsia="zh-CN" w:bidi="hi-IN"/>
              </w:rPr>
            </w:pPr>
            <w:r>
              <w:rPr>
                <w:rFonts w:hint="eastAsia" w:ascii="仿宋_GB2312" w:hAnsi="仿宋_GB2312" w:eastAsia="仿宋_GB2312" w:cs="仿宋_GB2312"/>
                <w:b w:val="0"/>
                <w:bCs/>
                <w:kern w:val="0"/>
                <w:sz w:val="28"/>
                <w:szCs w:val="28"/>
                <w:lang w:val="en-US" w:eastAsia="zh-CN" w:bidi="hi-IN"/>
              </w:rPr>
              <w:t>2020年，受新冠肺炎疫情的严重冲击，全县财政收支矛盾异常突出。我们在县委、县政府的坚强领导下，迎难而上、砥砺奋进，全年预算执行总体良好，各项工作任务圆满完成。</w:t>
            </w:r>
          </w:p>
          <w:p>
            <w:pPr>
              <w:pStyle w:val="14"/>
              <w:widowControl w:val="0"/>
              <w:suppressAutoHyphens w:val="0"/>
              <w:bidi w:val="0"/>
              <w:spacing w:before="0" w:after="0" w:line="640" w:lineRule="exact"/>
              <w:ind w:firstLine="560" w:firstLineChars="200"/>
              <w:jc w:val="left"/>
              <w:rPr>
                <w:rFonts w:ascii="仿宋_GB2312" w:hAnsi="仿宋_GB2312" w:eastAsia="仿宋_GB2312" w:cs="仿宋_GB2312"/>
                <w:b w:val="0"/>
                <w:bCs/>
                <w:kern w:val="0"/>
                <w:sz w:val="28"/>
                <w:szCs w:val="28"/>
                <w:lang w:val="en-US" w:eastAsia="zh-CN" w:bidi="hi-IN"/>
              </w:rPr>
            </w:pPr>
            <w:r>
              <w:rPr>
                <w:rFonts w:ascii="仿宋_GB2312" w:hAnsi="仿宋_GB2312" w:eastAsia="仿宋_GB2312" w:cs="仿宋_GB2312"/>
                <w:b w:val="0"/>
                <w:bCs/>
                <w:kern w:val="0"/>
                <w:sz w:val="28"/>
                <w:szCs w:val="28"/>
                <w:lang w:val="en-US" w:eastAsia="zh-CN" w:bidi="hi-IN"/>
              </w:rPr>
              <w:t>1、注重开源节流，财政运行趋稳向好。一是稳住财税收入基本盘。2020年一般公共预算收入9.42亿元，增长-12.02%；地方收入5.80亿元，增长-6.81%，地方收入税比70.06%，比上年提升了0.55个百分点。二是夯实基金资源库。新增了3.5万亩“旱改水”耕地指标和1.8万亩城乡建设用地增减挂指标；完成186宗土地共11.23亿元出让收入的核算。三是拓宽争项争资工作面。争取新增转移支付4.7亿元，新增债券资金7.93亿元（含特别国债）。四是严控支出次序关。认真做好库款流量测算和预测，科学调度资金，严格借出款管理，有效规范公务支出。2020年，国库预算执行分析工作表现突出，获省财政厅通报表扬。</w:t>
            </w:r>
          </w:p>
          <w:p>
            <w:pPr>
              <w:pStyle w:val="14"/>
              <w:widowControl w:val="0"/>
              <w:suppressAutoHyphens w:val="0"/>
              <w:bidi w:val="0"/>
              <w:spacing w:before="0" w:after="0" w:line="640" w:lineRule="exact"/>
              <w:ind w:firstLine="560" w:firstLineChars="200"/>
              <w:jc w:val="left"/>
              <w:rPr>
                <w:rFonts w:ascii="仿宋_GB2312" w:hAnsi="仿宋_GB2312" w:eastAsia="仿宋_GB2312" w:cs="仿宋_GB2312"/>
                <w:b w:val="0"/>
                <w:bCs/>
                <w:kern w:val="0"/>
                <w:sz w:val="28"/>
                <w:szCs w:val="28"/>
                <w:lang w:val="en-US" w:eastAsia="zh-CN" w:bidi="hi-IN"/>
              </w:rPr>
            </w:pPr>
            <w:r>
              <w:rPr>
                <w:rFonts w:ascii="仿宋_GB2312" w:hAnsi="仿宋_GB2312" w:eastAsia="仿宋_GB2312" w:cs="仿宋_GB2312"/>
                <w:b w:val="0"/>
                <w:bCs/>
                <w:kern w:val="0"/>
                <w:sz w:val="28"/>
                <w:szCs w:val="28"/>
                <w:lang w:val="en-US" w:eastAsia="zh-CN" w:bidi="hi-IN"/>
              </w:rPr>
              <w:t>2.注重节用裕民，“六大关键”齐头并进。2020年民生支出达34.15亿元，为一般公共预算支出的71.61%，义务教育、社会保障、农村安全饮水、基层公共服务（一门式）、农村危房改造、农村通组道路等“六个全覆盖”全面达标。</w:t>
            </w:r>
          </w:p>
          <w:p>
            <w:pPr>
              <w:pStyle w:val="14"/>
              <w:widowControl w:val="0"/>
              <w:suppressAutoHyphens w:val="0"/>
              <w:bidi w:val="0"/>
              <w:spacing w:before="0" w:after="0" w:line="640" w:lineRule="exact"/>
              <w:ind w:firstLine="560" w:firstLineChars="200"/>
              <w:jc w:val="left"/>
              <w:rPr>
                <w:rFonts w:ascii="仿宋_GB2312" w:hAnsi="仿宋_GB2312" w:eastAsia="仿宋_GB2312" w:cs="仿宋_GB2312"/>
                <w:b w:val="0"/>
                <w:bCs/>
                <w:kern w:val="0"/>
                <w:sz w:val="28"/>
                <w:szCs w:val="28"/>
                <w:lang w:val="en-US" w:eastAsia="zh-CN" w:bidi="hi-IN"/>
              </w:rPr>
            </w:pPr>
            <w:r>
              <w:rPr>
                <w:rFonts w:ascii="仿宋_GB2312" w:hAnsi="仿宋_GB2312" w:eastAsia="仿宋_GB2312" w:cs="仿宋_GB2312"/>
                <w:b w:val="0"/>
                <w:bCs/>
                <w:kern w:val="0"/>
                <w:sz w:val="28"/>
                <w:szCs w:val="28"/>
                <w:lang w:val="en-US" w:eastAsia="zh-CN" w:bidi="hi-IN"/>
              </w:rPr>
              <w:t>3.注重精准施策，“三大攻坚”成效显著。一是支持如期打赢脱贫攻坚战。拨付专项扶贫资金1.17亿元，启动消费扶贫。二是支持打好污染防治持久战。投入近2亿元支持华容河水质改造、乡镇污水处理厂全覆盖、东湖水质治理等环保项目建设，华容河水质稳步好转。三是持续强化债务风险防控。通过“六个一批”缓释1.79亿元到期债务，积极争取新增债券资金7.93亿元（含特别国债），有效缓解了存量债务集中到期的偿还风险和项目建设的资金压力。防范化解风险和财政管理工作获得省政府真抓实干表扬激励。政府债务管理工作经验被省债管办印发推介。</w:t>
            </w:r>
          </w:p>
          <w:p>
            <w:pPr>
              <w:pStyle w:val="14"/>
              <w:widowControl w:val="0"/>
              <w:suppressAutoHyphens w:val="0"/>
              <w:bidi w:val="0"/>
              <w:spacing w:before="0" w:after="0" w:line="640" w:lineRule="exact"/>
              <w:ind w:firstLine="560" w:firstLineChars="200"/>
              <w:jc w:val="left"/>
              <w:rPr>
                <w:rFonts w:ascii="仿宋_GB2312" w:hAnsi="仿宋_GB2312" w:eastAsia="仿宋_GB2312" w:cs="仿宋_GB2312"/>
                <w:b w:val="0"/>
                <w:bCs/>
                <w:kern w:val="0"/>
                <w:sz w:val="28"/>
                <w:szCs w:val="28"/>
                <w:lang w:val="en-US" w:eastAsia="zh-CN" w:bidi="hi-IN"/>
              </w:rPr>
            </w:pPr>
            <w:r>
              <w:rPr>
                <w:rFonts w:ascii="仿宋_GB2312" w:hAnsi="仿宋_GB2312" w:eastAsia="仿宋_GB2312" w:cs="仿宋_GB2312"/>
                <w:b w:val="0"/>
                <w:bCs/>
                <w:kern w:val="0"/>
                <w:sz w:val="28"/>
                <w:szCs w:val="28"/>
                <w:lang w:val="en-US" w:eastAsia="zh-CN" w:bidi="hi-IN"/>
              </w:rPr>
              <w:t>4.注重提质增效，产业发展逆势突破。全年减免各类税费2.99亿元，为税收收入规模的37.41%，确保企业切实享受政策红利；争取水利建设、老旧小区改造、交通建设、农业发展、高标准农田建设等大型项目建设资金近15亿元，为乡村振兴打下良好基础；争取上级直达资金、参照直达资金和抗疫特别国债资金12.29亿元惠企利民；完成2020年产油大县的项目申报，我县由全省21名跃居第6名；投入3000万元参股岳阳市中小企业担保基金；拨付专项资金1190.72万元支持我县新型优势产业链建设。</w:t>
            </w:r>
          </w:p>
          <w:p>
            <w:pPr>
              <w:pStyle w:val="14"/>
              <w:widowControl w:val="0"/>
              <w:suppressAutoHyphens w:val="0"/>
              <w:bidi w:val="0"/>
              <w:spacing w:before="0" w:after="0" w:line="640" w:lineRule="exact"/>
              <w:ind w:firstLine="560" w:firstLineChars="200"/>
              <w:jc w:val="left"/>
              <w:rPr>
                <w:rFonts w:ascii="仿宋_GB2312" w:hAnsi="仿宋_GB2312" w:eastAsia="仿宋_GB2312" w:cs="仿宋_GB2312"/>
                <w:b w:val="0"/>
                <w:bCs/>
                <w:kern w:val="0"/>
                <w:sz w:val="28"/>
                <w:szCs w:val="28"/>
                <w:lang w:val="en-US" w:eastAsia="zh-CN" w:bidi="hi-IN"/>
              </w:rPr>
            </w:pPr>
            <w:r>
              <w:rPr>
                <w:rFonts w:ascii="仿宋_GB2312" w:hAnsi="仿宋_GB2312" w:eastAsia="仿宋_GB2312" w:cs="仿宋_GB2312"/>
                <w:b w:val="0"/>
                <w:bCs/>
                <w:kern w:val="0"/>
                <w:sz w:val="28"/>
                <w:szCs w:val="28"/>
                <w:lang w:val="en-US" w:eastAsia="zh-CN" w:bidi="hi-IN"/>
              </w:rPr>
              <w:t>5.注重科学统筹，财政管理精益求精。一是财政投资评审管理更加有力。2020年共完成各类工程预（结）算评审项目285个，送审金额13.91亿元，审定金额10.41亿元，综合审减率为25.15%。二是国有资产管理更加透明。出台了相应管理办法，对全县32家国有资产的管理使用情况进行摸底，确保国有资产资源高效利用，保值增值。三是国库集中支付电子化管理更加完善。2020年办理支付业务14.48万笔，共72.13亿元。四是基层财政管理更加规范。推进乡镇财政预算编制标准化进程，完成村场、社区资产及债权债务情况摸底，用好“互联网+监督”平台。</w:t>
            </w:r>
          </w:p>
          <w:p>
            <w:pPr>
              <w:pStyle w:val="14"/>
              <w:widowControl w:val="0"/>
              <w:suppressAutoHyphens w:val="0"/>
              <w:bidi w:val="0"/>
              <w:spacing w:before="0" w:after="0" w:line="640" w:lineRule="exact"/>
              <w:ind w:firstLine="560" w:firstLineChars="200"/>
              <w:jc w:val="left"/>
              <w:rPr>
                <w:rFonts w:ascii="仿宋_GB2312" w:hAnsi="仿宋_GB2312" w:eastAsia="仿宋_GB2312" w:cs="仿宋_GB2312"/>
                <w:b w:val="0"/>
                <w:bCs/>
                <w:kern w:val="0"/>
                <w:sz w:val="28"/>
                <w:szCs w:val="28"/>
                <w:lang w:val="en-US" w:eastAsia="zh-CN" w:bidi="hi-IN"/>
              </w:rPr>
            </w:pPr>
            <w:r>
              <w:rPr>
                <w:rFonts w:ascii="仿宋_GB2312" w:hAnsi="仿宋_GB2312" w:eastAsia="仿宋_GB2312" w:cs="仿宋_GB2312"/>
                <w:b w:val="0"/>
                <w:bCs/>
                <w:kern w:val="0"/>
                <w:sz w:val="28"/>
                <w:szCs w:val="28"/>
                <w:lang w:val="en-US" w:eastAsia="zh-CN" w:bidi="hi-IN"/>
              </w:rPr>
              <w:t>6.注重创新发展，财政效能全力提升。一是推进人大预算联网监督工作，二是配合做好了各领域财政事权和支出责任划分改革，完成社会保险费和非税收入部分征管职责划转交接工作。三是推进预算绩效改革，确保资金使用效益。我县是湖南省财政日常管理工作绩效评价A级县，我局获得省内市县财政部门预算绩效管理工作一等奖。四是推进政府采购全流程电子化。全县政府采购限额标准以上的线上计划备案金额达6.18亿元，实际完成采购6.05亿元，节约1300多万元。</w:t>
            </w:r>
          </w:p>
          <w:p>
            <w:pPr>
              <w:pStyle w:val="14"/>
              <w:widowControl w:val="0"/>
              <w:suppressAutoHyphens w:val="0"/>
              <w:bidi w:val="0"/>
              <w:spacing w:before="0" w:after="0" w:line="640" w:lineRule="exact"/>
              <w:ind w:firstLine="562" w:firstLineChars="200"/>
              <w:jc w:val="left"/>
              <w:rPr>
                <w:rFonts w:ascii="仿宋_GB2312" w:hAnsi="仿宋_GB2312" w:eastAsia="仿宋_GB2312" w:cs="仿宋_GB2312"/>
                <w:b/>
                <w:bCs w:val="0"/>
                <w:kern w:val="0"/>
                <w:sz w:val="28"/>
                <w:szCs w:val="28"/>
                <w:lang w:val="en-US" w:eastAsia="zh-CN" w:bidi="hi-IN"/>
              </w:rPr>
            </w:pPr>
            <w:r>
              <w:rPr>
                <w:rFonts w:hint="eastAsia" w:ascii="仿宋_GB2312" w:hAnsi="仿宋_GB2312" w:eastAsia="仿宋_GB2312" w:cs="仿宋_GB2312"/>
                <w:b/>
                <w:bCs w:val="0"/>
                <w:kern w:val="0"/>
                <w:sz w:val="28"/>
                <w:szCs w:val="28"/>
                <w:lang w:val="en-US" w:eastAsia="zh-CN" w:bidi="hi-IN"/>
              </w:rPr>
              <w:t>四、存在的主要问题</w:t>
            </w:r>
          </w:p>
          <w:p>
            <w:pPr>
              <w:pStyle w:val="14"/>
              <w:widowControl w:val="0"/>
              <w:suppressAutoHyphens w:val="0"/>
              <w:bidi w:val="0"/>
              <w:spacing w:before="0" w:after="0" w:line="640" w:lineRule="exact"/>
              <w:ind w:firstLine="560" w:firstLineChars="200"/>
              <w:jc w:val="left"/>
              <w:rPr>
                <w:rFonts w:ascii="仿宋_GB2312" w:hAnsi="仿宋_GB2312" w:eastAsia="仿宋_GB2312" w:cs="仿宋_GB2312"/>
                <w:b w:val="0"/>
                <w:bCs/>
                <w:kern w:val="0"/>
                <w:sz w:val="28"/>
                <w:szCs w:val="28"/>
                <w:lang w:val="en-US" w:eastAsia="zh-CN" w:bidi="hi-IN"/>
              </w:rPr>
            </w:pPr>
            <w:r>
              <w:rPr>
                <w:rFonts w:ascii="仿宋_GB2312" w:hAnsi="仿宋_GB2312" w:eastAsia="仿宋_GB2312" w:cs="仿宋_GB2312"/>
                <w:b w:val="0"/>
                <w:bCs/>
                <w:kern w:val="0"/>
                <w:sz w:val="28"/>
                <w:szCs w:val="28"/>
                <w:lang w:val="en-US" w:eastAsia="zh-CN" w:bidi="hi-IN"/>
              </w:rPr>
              <w:t>在肯定成绩的同时，我们也清醒地认识到，全县财政工作还面临一些问题。主要表现在：税源结构欠优，财政增收潜力不足；财政刚性支出多，项目建设资金需求大，财政“三保”压力突出；部分单位艰苦奋斗、勤俭节约观念还不够牢固，落实过紧日子要求有待进一步加强；使用财政资金不规范，资金分散、闲置浪费等问题仍然存在，资金使用绩效不够高；政府债务还本付息压力大，平台公司转型难，防控风险任务较重；财政改革进入深水区，触及更多深层次矛盾和利益关系，推进难度进一步加大。</w:t>
            </w:r>
          </w:p>
          <w:p>
            <w:pPr>
              <w:pStyle w:val="14"/>
              <w:widowControl w:val="0"/>
              <w:suppressAutoHyphens w:val="0"/>
              <w:bidi w:val="0"/>
              <w:spacing w:before="0" w:after="0" w:line="640" w:lineRule="exact"/>
              <w:ind w:firstLine="562" w:firstLineChars="200"/>
              <w:jc w:val="left"/>
              <w:rPr>
                <w:rFonts w:ascii="仿宋_GB2312" w:hAnsi="仿宋_GB2312" w:eastAsia="仿宋_GB2312" w:cs="仿宋_GB2312"/>
                <w:b/>
                <w:bCs w:val="0"/>
                <w:kern w:val="0"/>
                <w:sz w:val="28"/>
                <w:szCs w:val="28"/>
                <w:lang w:val="en-US" w:eastAsia="zh-CN" w:bidi="hi-IN"/>
              </w:rPr>
            </w:pPr>
            <w:r>
              <w:rPr>
                <w:rFonts w:hint="eastAsia" w:ascii="仿宋_GB2312" w:hAnsi="仿宋_GB2312" w:eastAsia="仿宋_GB2312" w:cs="仿宋_GB2312"/>
                <w:b/>
                <w:bCs w:val="0"/>
                <w:kern w:val="0"/>
                <w:sz w:val="28"/>
                <w:szCs w:val="28"/>
                <w:lang w:val="en-US" w:eastAsia="zh-CN" w:bidi="hi-IN"/>
              </w:rPr>
              <w:t>五、改进措施和有关建议</w:t>
            </w:r>
          </w:p>
          <w:p>
            <w:pPr>
              <w:pStyle w:val="14"/>
              <w:widowControl w:val="0"/>
              <w:suppressAutoHyphens w:val="0"/>
              <w:bidi w:val="0"/>
              <w:spacing w:before="0" w:after="0" w:line="640" w:lineRule="exact"/>
              <w:ind w:firstLine="560" w:firstLineChars="200"/>
              <w:jc w:val="left"/>
              <w:rPr>
                <w:rFonts w:ascii="仿宋_GB2312" w:hAnsi="仿宋_GB2312" w:eastAsia="仿宋_GB2312" w:cs="仿宋_GB2312"/>
                <w:b w:val="0"/>
                <w:bCs/>
                <w:kern w:val="0"/>
                <w:sz w:val="28"/>
                <w:szCs w:val="28"/>
                <w:lang w:val="en-US" w:eastAsia="zh-CN" w:bidi="hi-IN"/>
              </w:rPr>
            </w:pPr>
            <w:r>
              <w:rPr>
                <w:rFonts w:ascii="仿宋_GB2312" w:hAnsi="仿宋_GB2312" w:eastAsia="仿宋_GB2312" w:cs="仿宋_GB2312"/>
                <w:b w:val="0"/>
                <w:bCs/>
                <w:kern w:val="0"/>
                <w:sz w:val="28"/>
                <w:szCs w:val="28"/>
                <w:lang w:val="en-US" w:eastAsia="zh-CN" w:bidi="hi-IN"/>
              </w:rPr>
              <w:t>根据新常态下的新形势，财政部门必须统筹兼兼顾，积极谋求财政工作新发展。坚持稳中求进工作总基调，深入保障和改善发生，构建民生财政；着力强化绩效管理，构建绩效财政，为推进我县经济社会平稳较快发展和提供有力的财政保障，重点围绕构建新发展格局和推动“三高四新”战略在以下方面努力：</w:t>
            </w:r>
          </w:p>
          <w:p>
            <w:pPr>
              <w:pStyle w:val="14"/>
              <w:widowControl w:val="0"/>
              <w:suppressAutoHyphens w:val="0"/>
              <w:bidi w:val="0"/>
              <w:spacing w:before="0" w:after="0" w:line="640" w:lineRule="exact"/>
              <w:ind w:firstLine="560" w:firstLineChars="200"/>
              <w:jc w:val="left"/>
              <w:rPr>
                <w:rFonts w:ascii="仿宋_GB2312" w:hAnsi="仿宋_GB2312" w:eastAsia="仿宋_GB2312" w:cs="仿宋_GB2312"/>
                <w:b w:val="0"/>
                <w:bCs/>
                <w:kern w:val="0"/>
                <w:sz w:val="28"/>
                <w:szCs w:val="28"/>
                <w:lang w:val="en-US" w:eastAsia="zh-CN" w:bidi="hi-IN"/>
              </w:rPr>
            </w:pPr>
            <w:r>
              <w:rPr>
                <w:rFonts w:ascii="仿宋_GB2312" w:hAnsi="仿宋_GB2312" w:eastAsia="仿宋_GB2312" w:cs="仿宋_GB2312"/>
                <w:b w:val="0"/>
                <w:bCs/>
                <w:kern w:val="0"/>
                <w:sz w:val="28"/>
                <w:szCs w:val="28"/>
                <w:lang w:val="en-US" w:eastAsia="zh-CN" w:bidi="hi-IN"/>
              </w:rPr>
              <w:t>1、夯实财源培植的“顶梁柱”。做优财税收入质量，做实基金收入数量，做大争项争资总量。收入征收管理上精准发力。一是坚持依法治税，二是强化非税征管；三是加强基金征缴；四是规范资产处置。</w:t>
            </w:r>
          </w:p>
          <w:p>
            <w:pPr>
              <w:pStyle w:val="14"/>
              <w:widowControl w:val="0"/>
              <w:suppressAutoHyphens w:val="0"/>
              <w:bidi w:val="0"/>
              <w:spacing w:before="0" w:after="0" w:line="640" w:lineRule="exact"/>
              <w:ind w:firstLine="560" w:firstLineChars="200"/>
              <w:jc w:val="left"/>
              <w:rPr>
                <w:rFonts w:ascii="仿宋_GB2312" w:hAnsi="仿宋_GB2312" w:eastAsia="仿宋_GB2312" w:cs="仿宋_GB2312"/>
                <w:b w:val="0"/>
                <w:bCs/>
                <w:kern w:val="0"/>
                <w:sz w:val="28"/>
                <w:szCs w:val="28"/>
                <w:lang w:val="en-US" w:eastAsia="zh-CN" w:bidi="hi-IN"/>
              </w:rPr>
            </w:pPr>
            <w:r>
              <w:rPr>
                <w:rFonts w:ascii="仿宋_GB2312" w:hAnsi="仿宋_GB2312" w:eastAsia="仿宋_GB2312" w:cs="仿宋_GB2312"/>
                <w:b w:val="0"/>
                <w:bCs/>
                <w:kern w:val="0"/>
                <w:sz w:val="28"/>
                <w:szCs w:val="28"/>
                <w:lang w:val="en-US" w:eastAsia="zh-CN" w:bidi="hi-IN"/>
              </w:rPr>
              <w:t>2、筑牢民生保障的“压舱石”。切实维护大局安全稳定，认真办好民生实事。</w:t>
            </w:r>
          </w:p>
          <w:p>
            <w:pPr>
              <w:pStyle w:val="14"/>
              <w:widowControl w:val="0"/>
              <w:suppressAutoHyphens w:val="0"/>
              <w:bidi w:val="0"/>
              <w:spacing w:before="0" w:after="0" w:line="640" w:lineRule="exact"/>
              <w:ind w:firstLine="560" w:firstLineChars="200"/>
              <w:jc w:val="left"/>
              <w:rPr>
                <w:rFonts w:ascii="仿宋_GB2312" w:hAnsi="仿宋_GB2312" w:eastAsia="仿宋_GB2312" w:cs="仿宋_GB2312"/>
                <w:b w:val="0"/>
                <w:bCs/>
                <w:kern w:val="0"/>
                <w:sz w:val="28"/>
                <w:szCs w:val="28"/>
                <w:lang w:val="en-US" w:eastAsia="zh-CN" w:bidi="hi-IN"/>
              </w:rPr>
            </w:pPr>
            <w:r>
              <w:rPr>
                <w:rFonts w:ascii="仿宋_GB2312" w:hAnsi="仿宋_GB2312" w:eastAsia="仿宋_GB2312" w:cs="仿宋_GB2312"/>
                <w:b w:val="0"/>
                <w:bCs/>
                <w:kern w:val="0"/>
                <w:sz w:val="28"/>
                <w:szCs w:val="28"/>
                <w:lang w:val="en-US" w:eastAsia="zh-CN" w:bidi="hi-IN"/>
              </w:rPr>
              <w:t>3、绷紧财政管理的“责任链”。一是加强国库管理；二是完善财政投资评审工作；三是规范服务“三农”工作。</w:t>
            </w:r>
          </w:p>
          <w:p>
            <w:pPr>
              <w:pStyle w:val="14"/>
              <w:widowControl w:val="0"/>
              <w:suppressAutoHyphens w:val="0"/>
              <w:bidi w:val="0"/>
              <w:spacing w:before="0" w:after="0" w:line="640" w:lineRule="exact"/>
              <w:ind w:firstLine="560" w:firstLineChars="200"/>
              <w:jc w:val="left"/>
              <w:rPr>
                <w:rFonts w:ascii="仿宋_GB2312" w:hAnsi="仿宋_GB2312" w:eastAsia="仿宋_GB2312" w:cs="仿宋_GB2312"/>
                <w:b w:val="0"/>
                <w:bCs/>
                <w:kern w:val="0"/>
                <w:sz w:val="28"/>
                <w:szCs w:val="28"/>
                <w:lang w:val="en-US" w:eastAsia="zh-CN" w:bidi="hi-IN"/>
              </w:rPr>
            </w:pPr>
            <w:r>
              <w:rPr>
                <w:rFonts w:ascii="仿宋_GB2312" w:hAnsi="仿宋_GB2312" w:eastAsia="仿宋_GB2312" w:cs="仿宋_GB2312"/>
                <w:b w:val="0"/>
                <w:bCs/>
                <w:kern w:val="0"/>
                <w:sz w:val="28"/>
                <w:szCs w:val="28"/>
                <w:lang w:val="en-US" w:eastAsia="zh-CN" w:bidi="hi-IN"/>
              </w:rPr>
              <w:t>4、把正财政改革的“方向盘”。一是深化预算管理改革；二是深化绩效管理改革；三是深化政府采购制度改革；四是推广应用</w:t>
            </w:r>
            <w:r>
              <w:rPr>
                <w:rFonts w:ascii="仿宋_GB2312" w:hAnsi="仿宋_GB2312" w:eastAsia="仿宋_GB2312" w:cs="仿宋_GB2312"/>
                <w:b w:val="0"/>
                <w:bCs/>
                <w:kern w:val="0"/>
                <w:sz w:val="28"/>
                <w:szCs w:val="28"/>
                <w:lang w:val="zh-CN" w:eastAsia="zh-CN" w:bidi="hi-IN"/>
              </w:rPr>
              <w:t>“线</w:t>
            </w:r>
            <w:r>
              <w:rPr>
                <w:rFonts w:ascii="仿宋_GB2312" w:hAnsi="仿宋_GB2312" w:eastAsia="仿宋_GB2312" w:cs="仿宋_GB2312"/>
                <w:b w:val="0"/>
                <w:bCs/>
                <w:kern w:val="0"/>
                <w:sz w:val="28"/>
                <w:szCs w:val="28"/>
                <w:lang w:val="en-US" w:eastAsia="zh-CN" w:bidi="hi-IN"/>
              </w:rPr>
              <w:t>上线下一体化</w:t>
            </w:r>
            <w:r>
              <w:rPr>
                <w:rFonts w:ascii="仿宋_GB2312" w:hAnsi="仿宋_GB2312" w:eastAsia="仿宋_GB2312" w:cs="仿宋_GB2312"/>
                <w:b w:val="0"/>
                <w:bCs/>
                <w:kern w:val="0"/>
                <w:sz w:val="28"/>
                <w:szCs w:val="28"/>
                <w:lang w:val="zh-CN" w:eastAsia="zh-CN" w:bidi="hi-IN"/>
              </w:rPr>
              <w:t>”支付</w:t>
            </w:r>
            <w:r>
              <w:rPr>
                <w:rFonts w:ascii="仿宋_GB2312" w:hAnsi="仿宋_GB2312" w:eastAsia="仿宋_GB2312" w:cs="仿宋_GB2312"/>
                <w:b w:val="0"/>
                <w:bCs/>
                <w:kern w:val="0"/>
                <w:sz w:val="28"/>
                <w:szCs w:val="28"/>
                <w:lang w:val="en-US" w:eastAsia="zh-CN" w:bidi="hi-IN"/>
              </w:rPr>
              <w:t>渠道。</w:t>
            </w:r>
          </w:p>
          <w:p>
            <w:pPr>
              <w:pStyle w:val="14"/>
              <w:widowControl w:val="0"/>
              <w:suppressAutoHyphens w:val="0"/>
              <w:bidi w:val="0"/>
              <w:spacing w:before="0" w:after="0" w:line="640" w:lineRule="exact"/>
              <w:ind w:firstLine="560" w:firstLineChars="200"/>
              <w:jc w:val="left"/>
              <w:rPr>
                <w:rFonts w:ascii="仿宋_GB2312" w:hAnsi="仿宋_GB2312" w:eastAsia="仿宋_GB2312" w:cs="仿宋_GB2312"/>
                <w:b w:val="0"/>
                <w:bCs/>
                <w:kern w:val="0"/>
                <w:sz w:val="28"/>
                <w:szCs w:val="28"/>
                <w:lang w:val="en-US" w:eastAsia="zh-CN" w:bidi="hi-IN"/>
              </w:rPr>
            </w:pPr>
            <w:r>
              <w:rPr>
                <w:rFonts w:ascii="仿宋_GB2312" w:hAnsi="仿宋_GB2312" w:eastAsia="仿宋_GB2312" w:cs="仿宋_GB2312"/>
                <w:b w:val="0"/>
                <w:bCs/>
                <w:kern w:val="0"/>
                <w:sz w:val="28"/>
                <w:szCs w:val="28"/>
                <w:lang w:val="en-US" w:eastAsia="zh-CN" w:bidi="hi-IN"/>
              </w:rPr>
              <w:t>5、打好风险防控的“持久战”。一是严守政策底线；二是严格执行化债方案；三是大力争取债券资金；四是加快融资平台市场化转型。</w:t>
            </w:r>
          </w:p>
          <w:p>
            <w:pPr>
              <w:pStyle w:val="14"/>
              <w:widowControl w:val="0"/>
              <w:suppressAutoHyphens w:val="0"/>
              <w:bidi w:val="0"/>
              <w:spacing w:before="0" w:after="0" w:line="640" w:lineRule="exact"/>
              <w:ind w:firstLine="560" w:firstLineChars="200"/>
              <w:jc w:val="left"/>
              <w:rPr>
                <w:rFonts w:ascii="仿宋_GB2312" w:hAnsi="仿宋_GB2312" w:eastAsia="仿宋_GB2312" w:cs="仿宋_GB2312"/>
                <w:b w:val="0"/>
                <w:bCs/>
                <w:kern w:val="0"/>
                <w:sz w:val="28"/>
                <w:szCs w:val="28"/>
                <w:lang w:val="en-US" w:eastAsia="zh-CN" w:bidi="hi-IN"/>
              </w:rPr>
            </w:pPr>
            <w:r>
              <w:rPr>
                <w:rFonts w:ascii="仿宋_GB2312" w:hAnsi="仿宋_GB2312" w:eastAsia="仿宋_GB2312" w:cs="仿宋_GB2312"/>
                <w:b w:val="0"/>
                <w:bCs/>
                <w:kern w:val="0"/>
                <w:sz w:val="28"/>
                <w:szCs w:val="28"/>
                <w:lang w:val="en-US" w:eastAsia="zh-CN" w:bidi="hi-IN"/>
              </w:rPr>
              <w:t>6、全面加强党的领导，不断强化干事创业的政治保障。</w:t>
            </w:r>
          </w:p>
          <w:p>
            <w:pPr>
              <w:pStyle w:val="14"/>
              <w:widowControl w:val="0"/>
              <w:suppressAutoHyphens w:val="0"/>
              <w:bidi w:val="0"/>
              <w:spacing w:before="0" w:after="0" w:line="640" w:lineRule="exact"/>
              <w:ind w:firstLine="560" w:firstLineChars="200"/>
              <w:jc w:val="left"/>
              <w:rPr>
                <w:rFonts w:ascii="仿宋_GB2312" w:hAnsi="仿宋_GB2312" w:eastAsia="仿宋_GB2312" w:cs="仿宋_GB2312"/>
                <w:b w:val="0"/>
                <w:bCs/>
                <w:sz w:val="28"/>
                <w:szCs w:val="28"/>
              </w:rPr>
            </w:pPr>
            <w:r>
              <w:rPr>
                <w:rFonts w:ascii="仿宋_GB2312" w:hAnsi="仿宋_GB2312" w:eastAsia="仿宋_GB2312" w:cs="仿宋_GB2312"/>
                <w:b w:val="0"/>
                <w:bCs/>
                <w:kern w:val="0"/>
                <w:sz w:val="28"/>
                <w:szCs w:val="28"/>
                <w:lang w:val="en-US" w:eastAsia="zh-CN" w:bidi="hi-IN"/>
              </w:rPr>
              <w:t>根据绩效考核要求，我局认真开展了绩效评估自查。认真填写了《华容县财政支出项目绩效评价自评报告》、《华容县财政支出项目绩效自评表》。自评得分98分，考评等级为“</w:t>
            </w:r>
            <w:r>
              <w:rPr>
                <w:rFonts w:ascii="仿宋_GB2312" w:hAnsi="仿宋_GB2312" w:eastAsia="仿宋_GB2312" w:cs="仿宋_GB2312"/>
                <w:b/>
                <w:bCs w:val="0"/>
                <w:kern w:val="0"/>
                <w:sz w:val="28"/>
                <w:szCs w:val="28"/>
                <w:lang w:val="en-US" w:eastAsia="zh-CN" w:bidi="hi-IN"/>
              </w:rPr>
              <w:t>优秀</w:t>
            </w:r>
            <w:r>
              <w:rPr>
                <w:rFonts w:ascii="仿宋_GB2312" w:hAnsi="仿宋_GB2312" w:eastAsia="仿宋_GB2312" w:cs="仿宋_GB2312"/>
                <w:b w:val="0"/>
                <w:bCs/>
                <w:kern w:val="0"/>
                <w:sz w:val="28"/>
                <w:szCs w:val="28"/>
                <w:lang w:val="en-US" w:eastAsia="zh-CN" w:bidi="hi-IN"/>
              </w:rPr>
              <w:t>”。</w:t>
            </w:r>
          </w:p>
          <w:p>
            <w:pPr>
              <w:pStyle w:val="14"/>
              <w:widowControl w:val="0"/>
              <w:suppressAutoHyphens w:val="0"/>
              <w:bidi w:val="0"/>
              <w:spacing w:before="0" w:after="0"/>
              <w:ind w:firstLine="0"/>
              <w:jc w:val="left"/>
              <w:rPr>
                <w:rFonts w:ascii="仿宋_GB2312" w:hAnsi="仿宋_GB2312" w:eastAsia="仿宋_GB2312" w:cs="仿宋_GB2312"/>
                <w:b w:val="0"/>
                <w:bCs/>
                <w:sz w:val="28"/>
                <w:szCs w:val="28"/>
                <w:lang w:eastAsia="zh-CN"/>
              </w:rPr>
            </w:pPr>
          </w:p>
        </w:tc>
      </w:tr>
    </w:tbl>
    <w:p>
      <w:pPr>
        <w:pStyle w:val="14"/>
        <w:bidi w:val="0"/>
        <w:spacing w:line="348" w:lineRule="auto"/>
        <w:rPr>
          <w:rFonts w:eastAsia="楷体_GB2312"/>
          <w:bCs/>
          <w:sz w:val="28"/>
          <w:szCs w:val="28"/>
        </w:rPr>
      </w:pPr>
      <w:r>
        <w:br w:type="page"/>
      </w:r>
    </w:p>
    <w:p>
      <w:pPr>
        <w:pStyle w:val="14"/>
        <w:bidi w:val="0"/>
        <w:spacing w:line="348" w:lineRule="auto"/>
        <w:rPr>
          <w:rFonts w:ascii="黑体" w:hAnsi="黑体" w:eastAsia="黑体" w:cs="黑体"/>
          <w:bCs/>
          <w:sz w:val="32"/>
          <w:szCs w:val="32"/>
        </w:rPr>
      </w:pPr>
      <w:r>
        <w:rPr>
          <w:rFonts w:ascii="黑体" w:hAnsi="黑体" w:eastAsia="黑体" w:cs="黑体"/>
          <w:bCs/>
          <w:sz w:val="32"/>
          <w:szCs w:val="32"/>
        </w:rPr>
        <w:t>附件2-2</w:t>
      </w:r>
    </w:p>
    <w:p>
      <w:pPr>
        <w:pStyle w:val="14"/>
        <w:bidi w:val="0"/>
        <w:spacing w:line="348" w:lineRule="auto"/>
        <w:rPr>
          <w:rFonts w:eastAsia="黑体" w:cs="黑体"/>
          <w:bCs/>
          <w:sz w:val="32"/>
          <w:szCs w:val="32"/>
        </w:rPr>
      </w:pPr>
    </w:p>
    <w:p>
      <w:pPr>
        <w:pStyle w:val="14"/>
        <w:bidi w:val="0"/>
        <w:spacing w:before="120" w:after="0" w:line="348" w:lineRule="auto"/>
        <w:jc w:val="center"/>
        <w:rPr>
          <w:rFonts w:eastAsia="方正小标宋简体"/>
          <w:bCs/>
          <w:sz w:val="44"/>
          <w:szCs w:val="44"/>
        </w:rPr>
      </w:pPr>
      <w:r>
        <w:rPr>
          <w:rFonts w:eastAsia="方正小标宋简体"/>
          <w:bCs/>
          <w:sz w:val="44"/>
          <w:szCs w:val="44"/>
          <w:lang w:eastAsia="zh-CN"/>
        </w:rPr>
        <w:t>华容县</w:t>
      </w:r>
      <w:r>
        <w:rPr>
          <w:rFonts w:eastAsia="方正小标宋简体"/>
          <w:bCs/>
          <w:sz w:val="44"/>
          <w:szCs w:val="44"/>
        </w:rPr>
        <w:t>财政支出绩效评价自评报告</w:t>
      </w:r>
    </w:p>
    <w:p>
      <w:pPr>
        <w:pStyle w:val="14"/>
        <w:bidi w:val="0"/>
        <w:rPr>
          <w:rFonts w:eastAsia="仿宋_GB2312"/>
          <w:b/>
          <w:sz w:val="32"/>
        </w:rPr>
      </w:pPr>
    </w:p>
    <w:p>
      <w:pPr>
        <w:pStyle w:val="14"/>
        <w:bidi w:val="0"/>
        <w:rPr>
          <w:rFonts w:eastAsia="仿宋_GB2312"/>
          <w:b/>
          <w:sz w:val="32"/>
        </w:rPr>
      </w:pPr>
    </w:p>
    <w:p>
      <w:pPr>
        <w:pStyle w:val="14"/>
        <w:bidi w:val="0"/>
        <w:spacing w:line="760" w:lineRule="exact"/>
        <w:ind w:firstLine="0"/>
        <w:rPr>
          <w:rFonts w:eastAsia="仿宋_GB2312"/>
          <w:sz w:val="32"/>
          <w:szCs w:val="32"/>
        </w:rPr>
      </w:pPr>
      <w:r>
        <w:rPr>
          <w:rFonts w:eastAsia="仿宋_GB2312"/>
          <w:sz w:val="32"/>
          <w:szCs w:val="32"/>
        </w:rPr>
        <w:t>评价类型：项目实施过程评价□   项目完成结果评价□</w:t>
      </w:r>
    </w:p>
    <w:p>
      <w:pPr>
        <w:pStyle w:val="14"/>
        <w:bidi w:val="0"/>
        <w:spacing w:before="120" w:after="0" w:line="760" w:lineRule="exact"/>
        <w:ind w:firstLine="0"/>
        <w:rPr>
          <w:rFonts w:eastAsia="仿宋_GB2312"/>
          <w:sz w:val="32"/>
          <w:u w:val="single"/>
        </w:rPr>
      </w:pPr>
      <w:r>
        <w:rPr>
          <w:rFonts w:eastAsia="仿宋_GB2312"/>
          <w:sz w:val="32"/>
        </w:rPr>
        <w:t>项目名称：</w:t>
      </w:r>
      <w:r>
        <w:rPr>
          <w:rFonts w:eastAsia="仿宋_GB2312"/>
          <w:sz w:val="32"/>
          <w:u w:val="single"/>
        </w:rPr>
        <w:t xml:space="preserve">                                       </w:t>
      </w:r>
    </w:p>
    <w:p>
      <w:pPr>
        <w:pStyle w:val="14"/>
        <w:bidi w:val="0"/>
        <w:spacing w:before="120" w:after="0" w:line="760" w:lineRule="exact"/>
        <w:ind w:firstLine="0"/>
        <w:rPr>
          <w:rFonts w:eastAsia="仿宋_GB2312"/>
          <w:sz w:val="32"/>
        </w:rPr>
      </w:pPr>
      <w:r>
        <w:rPr>
          <w:rFonts w:eastAsia="仿宋_GB2312"/>
          <w:sz w:val="32"/>
        </w:rPr>
        <w:t>项目单位：</w:t>
      </w:r>
      <w:r>
        <w:rPr>
          <w:rFonts w:eastAsia="仿宋_GB2312"/>
          <w:sz w:val="32"/>
          <w:u w:val="single"/>
        </w:rPr>
        <w:t xml:space="preserve">                                       </w:t>
      </w:r>
    </w:p>
    <w:p>
      <w:pPr>
        <w:pStyle w:val="14"/>
        <w:bidi w:val="0"/>
        <w:spacing w:before="120" w:after="0" w:line="760" w:lineRule="exact"/>
        <w:ind w:firstLine="0"/>
        <w:rPr>
          <w:rFonts w:eastAsia="仿宋_GB2312"/>
          <w:sz w:val="32"/>
          <w:u w:val="single"/>
        </w:rPr>
      </w:pPr>
      <w:r>
        <w:rPr>
          <w:rFonts w:eastAsia="仿宋_GB2312"/>
          <w:sz w:val="32"/>
        </w:rPr>
        <w:t>主管部门：</w:t>
      </w:r>
      <w:r>
        <w:rPr>
          <w:rFonts w:eastAsia="仿宋_GB2312"/>
          <w:sz w:val="32"/>
          <w:u w:val="single"/>
        </w:rPr>
        <w:t xml:space="preserve">                                       </w:t>
      </w:r>
    </w:p>
    <w:p>
      <w:pPr>
        <w:pStyle w:val="14"/>
        <w:bidi w:val="0"/>
        <w:spacing w:before="120" w:after="0" w:line="760" w:lineRule="exact"/>
        <w:ind w:firstLine="0"/>
        <w:rPr>
          <w:rFonts w:eastAsia="仿宋_GB2312"/>
          <w:sz w:val="32"/>
        </w:rPr>
      </w:pPr>
      <w:r>
        <w:rPr>
          <w:rFonts w:eastAsia="仿宋_GB2312"/>
          <w:sz w:val="32"/>
        </w:rPr>
        <w:t>评价方式：</w:t>
      </w:r>
      <w:r>
        <w:rPr>
          <w:rFonts w:eastAsia="仿宋_GB2312"/>
          <w:sz w:val="28"/>
          <w:szCs w:val="28"/>
        </w:rPr>
        <w:t>部门（单位）绩效自评</w:t>
      </w:r>
    </w:p>
    <w:p>
      <w:pPr>
        <w:pStyle w:val="14"/>
        <w:bidi w:val="0"/>
        <w:spacing w:before="120" w:after="0" w:line="760" w:lineRule="exact"/>
        <w:ind w:firstLine="0"/>
        <w:rPr>
          <w:rFonts w:eastAsia="仿宋_GB2312"/>
          <w:sz w:val="28"/>
          <w:szCs w:val="28"/>
        </w:rPr>
      </w:pPr>
      <w:r>
        <w:rPr>
          <w:rFonts w:eastAsia="仿宋_GB2312"/>
          <w:sz w:val="32"/>
          <w:szCs w:val="32"/>
        </w:rPr>
        <w:t>评价机构：</w:t>
      </w:r>
      <w:r>
        <w:rPr>
          <w:rFonts w:eastAsia="仿宋_GB2312"/>
          <w:sz w:val="28"/>
          <w:szCs w:val="28"/>
        </w:rPr>
        <w:t xml:space="preserve">部门（单位）评价组   </w:t>
      </w:r>
    </w:p>
    <w:p>
      <w:pPr>
        <w:pStyle w:val="14"/>
        <w:bidi w:val="0"/>
        <w:spacing w:before="120" w:after="0" w:line="760" w:lineRule="exact"/>
        <w:ind w:firstLine="0"/>
        <w:rPr>
          <w:rFonts w:eastAsia="仿宋_GB2312"/>
          <w:sz w:val="28"/>
          <w:szCs w:val="28"/>
        </w:rPr>
      </w:pPr>
    </w:p>
    <w:p>
      <w:pPr>
        <w:pStyle w:val="14"/>
        <w:bidi w:val="0"/>
        <w:spacing w:before="120" w:after="0" w:line="348" w:lineRule="auto"/>
        <w:ind w:firstLine="0"/>
        <w:rPr>
          <w:rFonts w:eastAsia="仿宋_GB2312"/>
          <w:sz w:val="28"/>
          <w:szCs w:val="28"/>
        </w:rPr>
      </w:pPr>
    </w:p>
    <w:p>
      <w:pPr>
        <w:pStyle w:val="14"/>
        <w:bidi w:val="0"/>
        <w:spacing w:before="120" w:after="0" w:line="348" w:lineRule="auto"/>
        <w:ind w:firstLine="0"/>
        <w:rPr>
          <w:rFonts w:eastAsia="仿宋_GB2312"/>
          <w:sz w:val="28"/>
          <w:szCs w:val="28"/>
        </w:rPr>
      </w:pPr>
    </w:p>
    <w:p>
      <w:pPr>
        <w:pStyle w:val="14"/>
        <w:bidi w:val="0"/>
        <w:spacing w:before="120" w:after="0" w:line="120" w:lineRule="exact"/>
        <w:ind w:firstLine="0"/>
        <w:rPr>
          <w:rFonts w:eastAsia="仿宋_GB2312"/>
          <w:sz w:val="28"/>
          <w:szCs w:val="28"/>
        </w:rPr>
      </w:pPr>
    </w:p>
    <w:p>
      <w:pPr>
        <w:pStyle w:val="14"/>
        <w:bidi w:val="0"/>
        <w:spacing w:before="120" w:after="0" w:line="120" w:lineRule="exact"/>
        <w:ind w:firstLine="0"/>
        <w:rPr>
          <w:rFonts w:eastAsia="仿宋_GB2312"/>
          <w:sz w:val="28"/>
          <w:szCs w:val="28"/>
        </w:rPr>
      </w:pPr>
    </w:p>
    <w:p>
      <w:pPr>
        <w:pStyle w:val="14"/>
        <w:bidi w:val="0"/>
        <w:spacing w:before="120" w:after="0" w:line="120" w:lineRule="exact"/>
        <w:ind w:firstLine="0"/>
        <w:rPr>
          <w:rFonts w:eastAsia="仿宋_GB2312"/>
          <w:sz w:val="28"/>
          <w:szCs w:val="28"/>
        </w:rPr>
      </w:pPr>
    </w:p>
    <w:p>
      <w:pPr>
        <w:pStyle w:val="14"/>
        <w:bidi w:val="0"/>
        <w:spacing w:line="348" w:lineRule="auto"/>
        <w:jc w:val="center"/>
        <w:rPr>
          <w:rFonts w:eastAsia="仿宋_GB2312"/>
          <w:sz w:val="32"/>
        </w:rPr>
      </w:pPr>
      <w:r>
        <w:rPr>
          <w:rFonts w:eastAsia="仿宋_GB2312"/>
          <w:sz w:val="32"/>
        </w:rPr>
        <w:t>报告日期：   年   月   日</w:t>
      </w:r>
    </w:p>
    <w:p>
      <w:pPr>
        <w:pStyle w:val="14"/>
        <w:bidi w:val="0"/>
        <w:spacing w:line="348" w:lineRule="auto"/>
        <w:jc w:val="center"/>
        <w:rPr>
          <w:rFonts w:eastAsia="仿宋_GB2312"/>
          <w:sz w:val="32"/>
        </w:rPr>
      </w:pPr>
      <w:r>
        <w:rPr>
          <w:rFonts w:eastAsia="仿宋_GB2312"/>
          <w:sz w:val="32"/>
          <w:lang w:eastAsia="zh-CN"/>
        </w:rPr>
        <w:t>华容县</w:t>
      </w:r>
      <w:r>
        <w:rPr>
          <w:rFonts w:eastAsia="仿宋_GB2312"/>
          <w:sz w:val="32"/>
        </w:rPr>
        <w:t>财政局（制）</w:t>
      </w:r>
    </w:p>
    <w:p>
      <w:pPr>
        <w:pStyle w:val="14"/>
        <w:bidi w:val="0"/>
        <w:spacing w:line="100" w:lineRule="exact"/>
        <w:jc w:val="center"/>
        <w:rPr>
          <w:rFonts w:eastAsia="仿宋_GB2312"/>
          <w:sz w:val="32"/>
        </w:rPr>
      </w:pPr>
    </w:p>
    <w:p>
      <w:pPr>
        <w:pStyle w:val="14"/>
        <w:bidi w:val="0"/>
        <w:spacing w:line="100" w:lineRule="exact"/>
        <w:jc w:val="center"/>
        <w:rPr>
          <w:rFonts w:eastAsia="仿宋_GB2312"/>
          <w:sz w:val="32"/>
        </w:rPr>
      </w:pPr>
    </w:p>
    <w:p>
      <w:pPr>
        <w:pStyle w:val="14"/>
        <w:bidi w:val="0"/>
        <w:spacing w:line="100" w:lineRule="exact"/>
        <w:jc w:val="center"/>
        <w:rPr>
          <w:rFonts w:eastAsia="仿宋_GB2312"/>
          <w:sz w:val="32"/>
        </w:rPr>
      </w:pPr>
    </w:p>
    <w:tbl>
      <w:tblPr>
        <w:tblStyle w:val="5"/>
        <w:tblW w:w="9578" w:type="dxa"/>
        <w:jc w:val="center"/>
        <w:tblLayout w:type="fixed"/>
        <w:tblCellMar>
          <w:top w:w="0" w:type="dxa"/>
          <w:left w:w="108" w:type="dxa"/>
          <w:bottom w:w="0" w:type="dxa"/>
          <w:right w:w="108" w:type="dxa"/>
        </w:tblCellMar>
      </w:tblPr>
      <w:tblGrid>
        <w:gridCol w:w="1472"/>
        <w:gridCol w:w="190"/>
        <w:gridCol w:w="601"/>
        <w:gridCol w:w="118"/>
        <w:gridCol w:w="1799"/>
        <w:gridCol w:w="22"/>
        <w:gridCol w:w="392"/>
        <w:gridCol w:w="310"/>
        <w:gridCol w:w="561"/>
        <w:gridCol w:w="784"/>
        <w:gridCol w:w="297"/>
        <w:gridCol w:w="722"/>
        <w:gridCol w:w="1622"/>
        <w:gridCol w:w="688"/>
      </w:tblGrid>
      <w:tr>
        <w:tblPrEx>
          <w:tblCellMar>
            <w:top w:w="0" w:type="dxa"/>
            <w:left w:w="108" w:type="dxa"/>
            <w:bottom w:w="0" w:type="dxa"/>
            <w:right w:w="108" w:type="dxa"/>
          </w:tblCellMar>
        </w:tblPrEx>
        <w:trPr>
          <w:trHeight w:val="761" w:hRule="atLeast"/>
          <w:jc w:val="center"/>
        </w:trPr>
        <w:tc>
          <w:tcPr>
            <w:tcW w:w="9578" w:type="dxa"/>
            <w:gridSpan w:val="14"/>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b/>
                <w:sz w:val="24"/>
              </w:rPr>
            </w:pPr>
            <w:r>
              <w:rPr>
                <w:rFonts w:ascii="Times New Roman" w:hAnsi="Times New Roman" w:eastAsia="仿宋_GB2312" w:cs="Times New Roman"/>
                <w:b/>
                <w:kern w:val="0"/>
                <w:sz w:val="24"/>
                <w:szCs w:val="20"/>
                <w:lang w:val="en-US" w:eastAsia="zh-CN" w:bidi="hi-IN"/>
              </w:rPr>
              <w:t>一、项 目 基 本 概 况</w:t>
            </w:r>
          </w:p>
        </w:tc>
      </w:tr>
      <w:tr>
        <w:tblPrEx>
          <w:tblCellMar>
            <w:top w:w="0" w:type="dxa"/>
            <w:left w:w="108" w:type="dxa"/>
            <w:bottom w:w="0" w:type="dxa"/>
            <w:right w:w="108" w:type="dxa"/>
          </w:tblCellMar>
        </w:tblPrEx>
        <w:trPr>
          <w:trHeight w:val="624" w:hRule="atLeast"/>
          <w:jc w:val="center"/>
        </w:trPr>
        <w:tc>
          <w:tcPr>
            <w:tcW w:w="1662"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left"/>
              <w:rPr>
                <w:rFonts w:eastAsia="仿宋_GB2312"/>
                <w:sz w:val="24"/>
              </w:rPr>
            </w:pPr>
            <w:r>
              <w:rPr>
                <w:rFonts w:ascii="Times New Roman" w:hAnsi="Times New Roman" w:eastAsia="仿宋_GB2312" w:cs="Times New Roman"/>
                <w:kern w:val="0"/>
                <w:sz w:val="24"/>
                <w:szCs w:val="20"/>
                <w:lang w:val="en-US" w:eastAsia="zh-CN" w:bidi="hi-IN"/>
              </w:rPr>
              <w:t>项目负责人</w:t>
            </w:r>
          </w:p>
        </w:tc>
        <w:tc>
          <w:tcPr>
            <w:tcW w:w="3242" w:type="dxa"/>
            <w:gridSpan w:val="6"/>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left"/>
              <w:rPr>
                <w:rFonts w:eastAsia="仿宋_GB2312"/>
                <w:sz w:val="24"/>
              </w:rPr>
            </w:pPr>
          </w:p>
        </w:tc>
        <w:tc>
          <w:tcPr>
            <w:tcW w:w="1345"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left"/>
              <w:rPr>
                <w:rFonts w:eastAsia="仿宋_GB2312"/>
                <w:sz w:val="24"/>
              </w:rPr>
            </w:pPr>
            <w:r>
              <w:rPr>
                <w:rFonts w:ascii="Times New Roman" w:hAnsi="Times New Roman" w:eastAsia="仿宋_GB2312" w:cs="Times New Roman"/>
                <w:kern w:val="0"/>
                <w:sz w:val="24"/>
                <w:szCs w:val="20"/>
                <w:lang w:val="en-US" w:eastAsia="zh-CN" w:bidi="hi-IN"/>
              </w:rPr>
              <w:t>联系电话</w:t>
            </w:r>
          </w:p>
        </w:tc>
        <w:tc>
          <w:tcPr>
            <w:tcW w:w="3329" w:type="dxa"/>
            <w:gridSpan w:val="4"/>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left"/>
              <w:rPr>
                <w:rFonts w:eastAsia="仿宋_GB2312"/>
                <w:sz w:val="24"/>
              </w:rPr>
            </w:pPr>
          </w:p>
        </w:tc>
      </w:tr>
      <w:tr>
        <w:tblPrEx>
          <w:tblCellMar>
            <w:top w:w="0" w:type="dxa"/>
            <w:left w:w="108" w:type="dxa"/>
            <w:bottom w:w="0" w:type="dxa"/>
            <w:right w:w="108" w:type="dxa"/>
          </w:tblCellMar>
        </w:tblPrEx>
        <w:trPr>
          <w:trHeight w:val="624" w:hRule="atLeast"/>
          <w:jc w:val="center"/>
        </w:trPr>
        <w:tc>
          <w:tcPr>
            <w:tcW w:w="1662"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left"/>
              <w:rPr>
                <w:rFonts w:eastAsia="仿宋_GB2312"/>
                <w:sz w:val="24"/>
              </w:rPr>
            </w:pPr>
            <w:r>
              <w:rPr>
                <w:rFonts w:ascii="Times New Roman" w:hAnsi="Times New Roman" w:eastAsia="仿宋_GB2312" w:cs="Times New Roman"/>
                <w:kern w:val="0"/>
                <w:sz w:val="24"/>
                <w:szCs w:val="20"/>
                <w:lang w:val="en-US" w:eastAsia="zh-CN" w:bidi="hi-IN"/>
              </w:rPr>
              <w:t>项目地址</w:t>
            </w:r>
          </w:p>
        </w:tc>
        <w:tc>
          <w:tcPr>
            <w:tcW w:w="3242" w:type="dxa"/>
            <w:gridSpan w:val="6"/>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left"/>
              <w:rPr>
                <w:rFonts w:eastAsia="仿宋_GB2312"/>
                <w:sz w:val="24"/>
              </w:rPr>
            </w:pPr>
          </w:p>
        </w:tc>
        <w:tc>
          <w:tcPr>
            <w:tcW w:w="1345"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left"/>
              <w:rPr>
                <w:rFonts w:eastAsia="仿宋_GB2312"/>
                <w:sz w:val="24"/>
              </w:rPr>
            </w:pPr>
            <w:r>
              <w:rPr>
                <w:rFonts w:ascii="Times New Roman" w:hAnsi="Times New Roman" w:eastAsia="仿宋_GB2312" w:cs="Times New Roman"/>
                <w:kern w:val="0"/>
                <w:sz w:val="24"/>
                <w:szCs w:val="20"/>
                <w:lang w:val="en-US" w:eastAsia="zh-CN" w:bidi="hi-IN"/>
              </w:rPr>
              <w:t>邮  编</w:t>
            </w:r>
          </w:p>
        </w:tc>
        <w:tc>
          <w:tcPr>
            <w:tcW w:w="3329" w:type="dxa"/>
            <w:gridSpan w:val="4"/>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left"/>
              <w:rPr>
                <w:rFonts w:eastAsia="仿宋_GB2312"/>
                <w:sz w:val="24"/>
              </w:rPr>
            </w:pPr>
          </w:p>
        </w:tc>
      </w:tr>
      <w:tr>
        <w:tblPrEx>
          <w:tblCellMar>
            <w:top w:w="0" w:type="dxa"/>
            <w:left w:w="108" w:type="dxa"/>
            <w:bottom w:w="0" w:type="dxa"/>
            <w:right w:w="108" w:type="dxa"/>
          </w:tblCellMar>
        </w:tblPrEx>
        <w:trPr>
          <w:trHeight w:val="624" w:hRule="atLeast"/>
          <w:jc w:val="center"/>
        </w:trPr>
        <w:tc>
          <w:tcPr>
            <w:tcW w:w="1662"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left"/>
              <w:rPr>
                <w:rFonts w:eastAsia="仿宋_GB2312"/>
                <w:sz w:val="24"/>
              </w:rPr>
            </w:pPr>
            <w:r>
              <w:rPr>
                <w:rFonts w:ascii="Times New Roman" w:hAnsi="Times New Roman" w:eastAsia="仿宋_GB2312" w:cs="Times New Roman"/>
                <w:kern w:val="0"/>
                <w:sz w:val="24"/>
                <w:szCs w:val="20"/>
                <w:lang w:val="en-US" w:eastAsia="zh-CN" w:bidi="hi-IN"/>
              </w:rPr>
              <w:t>项目起止时间</w:t>
            </w:r>
          </w:p>
        </w:tc>
        <w:tc>
          <w:tcPr>
            <w:tcW w:w="7916" w:type="dxa"/>
            <w:gridSpan w:val="1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ind w:firstLine="0"/>
              <w:jc w:val="left"/>
              <w:rPr>
                <w:rFonts w:eastAsia="仿宋_GB2312"/>
                <w:sz w:val="24"/>
              </w:rPr>
            </w:pPr>
            <w:r>
              <w:rPr>
                <w:rFonts w:ascii="Times New Roman" w:hAnsi="Times New Roman" w:eastAsia="仿宋_GB2312" w:cs="Times New Roman"/>
                <w:kern w:val="0"/>
                <w:sz w:val="24"/>
                <w:szCs w:val="20"/>
                <w:lang w:val="en-US" w:eastAsia="zh-CN" w:bidi="hi-IN"/>
              </w:rPr>
              <w:t>年       月起至          年       月止</w:t>
            </w:r>
          </w:p>
        </w:tc>
      </w:tr>
      <w:tr>
        <w:tblPrEx>
          <w:tblCellMar>
            <w:top w:w="0" w:type="dxa"/>
            <w:left w:w="108" w:type="dxa"/>
            <w:bottom w:w="0" w:type="dxa"/>
            <w:right w:w="108" w:type="dxa"/>
          </w:tblCellMar>
        </w:tblPrEx>
        <w:trPr>
          <w:trHeight w:val="748" w:hRule="atLeast"/>
          <w:jc w:val="center"/>
        </w:trPr>
        <w:tc>
          <w:tcPr>
            <w:tcW w:w="1662"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60" w:lineRule="exact"/>
              <w:jc w:val="center"/>
              <w:rPr>
                <w:rFonts w:eastAsia="仿宋_GB2312"/>
                <w:sz w:val="24"/>
              </w:rPr>
            </w:pPr>
            <w:r>
              <w:rPr>
                <w:rFonts w:ascii="Times New Roman" w:hAnsi="Times New Roman" w:eastAsia="仿宋_GB2312" w:cs="Times New Roman"/>
                <w:kern w:val="0"/>
                <w:sz w:val="24"/>
                <w:szCs w:val="20"/>
                <w:lang w:val="en-US" w:eastAsia="zh-CN" w:bidi="hi-IN"/>
              </w:rPr>
              <w:t>计划安排资金</w:t>
            </w:r>
          </w:p>
          <w:p>
            <w:pPr>
              <w:pStyle w:val="14"/>
              <w:widowControl w:val="0"/>
              <w:suppressAutoHyphens w:val="0"/>
              <w:bidi w:val="0"/>
              <w:spacing w:before="0" w:after="0" w:line="360" w:lineRule="exact"/>
              <w:jc w:val="center"/>
              <w:rPr>
                <w:rFonts w:eastAsia="仿宋_GB2312"/>
                <w:sz w:val="24"/>
              </w:rPr>
            </w:pPr>
            <w:r>
              <w:rPr>
                <w:rFonts w:ascii="Times New Roman" w:hAnsi="Times New Roman" w:eastAsia="仿宋_GB2312" w:cs="Times New Roman"/>
                <w:kern w:val="0"/>
                <w:sz w:val="24"/>
                <w:szCs w:val="20"/>
                <w:lang w:val="en-US" w:eastAsia="zh-CN" w:bidi="hi-IN"/>
              </w:rPr>
              <w:t>（万元）</w:t>
            </w:r>
          </w:p>
        </w:tc>
        <w:tc>
          <w:tcPr>
            <w:tcW w:w="719"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60" w:lineRule="exact"/>
              <w:jc w:val="center"/>
              <w:rPr>
                <w:rFonts w:eastAsia="仿宋_GB2312"/>
                <w:sz w:val="24"/>
              </w:rPr>
            </w:pPr>
          </w:p>
        </w:tc>
        <w:tc>
          <w:tcPr>
            <w:tcW w:w="1799" w:type="dxa"/>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60" w:lineRule="exact"/>
              <w:jc w:val="center"/>
              <w:rPr>
                <w:rFonts w:eastAsia="仿宋_GB2312"/>
                <w:sz w:val="24"/>
              </w:rPr>
            </w:pPr>
            <w:r>
              <w:rPr>
                <w:rFonts w:ascii="Times New Roman" w:hAnsi="Times New Roman" w:eastAsia="仿宋_GB2312" w:cs="Times New Roman"/>
                <w:kern w:val="0"/>
                <w:sz w:val="24"/>
                <w:szCs w:val="20"/>
                <w:lang w:val="en-US" w:eastAsia="zh-CN" w:bidi="hi-IN"/>
              </w:rPr>
              <w:t>实际到位资金</w:t>
            </w:r>
          </w:p>
          <w:p>
            <w:pPr>
              <w:pStyle w:val="14"/>
              <w:widowControl w:val="0"/>
              <w:suppressAutoHyphens w:val="0"/>
              <w:bidi w:val="0"/>
              <w:spacing w:before="0" w:after="0" w:line="360" w:lineRule="exact"/>
              <w:jc w:val="center"/>
              <w:rPr>
                <w:rFonts w:eastAsia="仿宋_GB2312"/>
                <w:sz w:val="24"/>
              </w:rPr>
            </w:pPr>
            <w:r>
              <w:rPr>
                <w:rFonts w:ascii="Times New Roman" w:hAnsi="Times New Roman" w:eastAsia="仿宋_GB2312" w:cs="Times New Roman"/>
                <w:kern w:val="0"/>
                <w:sz w:val="24"/>
                <w:szCs w:val="20"/>
                <w:lang w:val="en-US" w:eastAsia="zh-CN" w:bidi="hi-IN"/>
              </w:rPr>
              <w:t>（万元）</w:t>
            </w:r>
          </w:p>
        </w:tc>
        <w:tc>
          <w:tcPr>
            <w:tcW w:w="724"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60" w:lineRule="exact"/>
              <w:jc w:val="center"/>
              <w:rPr>
                <w:rFonts w:eastAsia="仿宋_GB2312"/>
                <w:sz w:val="24"/>
              </w:rPr>
            </w:pPr>
          </w:p>
        </w:tc>
        <w:tc>
          <w:tcPr>
            <w:tcW w:w="1642"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60" w:lineRule="exact"/>
              <w:jc w:val="center"/>
              <w:rPr>
                <w:rFonts w:eastAsia="仿宋_GB2312"/>
                <w:sz w:val="24"/>
              </w:rPr>
            </w:pPr>
            <w:r>
              <w:rPr>
                <w:rFonts w:ascii="Times New Roman" w:hAnsi="Times New Roman" w:eastAsia="仿宋_GB2312" w:cs="Times New Roman"/>
                <w:kern w:val="0"/>
                <w:sz w:val="24"/>
                <w:szCs w:val="20"/>
                <w:lang w:val="en-US" w:eastAsia="zh-CN" w:bidi="hi-IN"/>
              </w:rPr>
              <w:t>实际支出</w:t>
            </w:r>
          </w:p>
          <w:p>
            <w:pPr>
              <w:pStyle w:val="14"/>
              <w:widowControl w:val="0"/>
              <w:suppressAutoHyphens w:val="0"/>
              <w:bidi w:val="0"/>
              <w:spacing w:before="0" w:after="0" w:line="360" w:lineRule="exact"/>
              <w:jc w:val="center"/>
              <w:rPr>
                <w:rFonts w:eastAsia="仿宋_GB2312"/>
                <w:sz w:val="24"/>
              </w:rPr>
            </w:pPr>
            <w:r>
              <w:rPr>
                <w:rFonts w:ascii="Times New Roman" w:hAnsi="Times New Roman" w:eastAsia="仿宋_GB2312" w:cs="Times New Roman"/>
                <w:kern w:val="0"/>
                <w:sz w:val="24"/>
                <w:szCs w:val="20"/>
                <w:lang w:val="en-US" w:eastAsia="zh-CN" w:bidi="hi-IN"/>
              </w:rPr>
              <w:t>（万元）</w:t>
            </w:r>
          </w:p>
        </w:tc>
        <w:tc>
          <w:tcPr>
            <w:tcW w:w="722" w:type="dxa"/>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400" w:lineRule="exact"/>
              <w:jc w:val="center"/>
              <w:rPr>
                <w:rFonts w:eastAsia="仿宋_GB2312"/>
                <w:sz w:val="24"/>
              </w:rPr>
            </w:pPr>
          </w:p>
        </w:tc>
        <w:tc>
          <w:tcPr>
            <w:tcW w:w="1622" w:type="dxa"/>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400" w:lineRule="exact"/>
              <w:jc w:val="center"/>
              <w:rPr>
                <w:rFonts w:eastAsia="仿宋_GB2312"/>
                <w:sz w:val="24"/>
              </w:rPr>
            </w:pPr>
            <w:r>
              <w:rPr>
                <w:rFonts w:ascii="Times New Roman" w:hAnsi="Times New Roman" w:eastAsia="仿宋_GB2312" w:cs="Times New Roman"/>
                <w:kern w:val="0"/>
                <w:sz w:val="24"/>
                <w:szCs w:val="20"/>
                <w:lang w:val="en-US" w:eastAsia="zh-CN" w:bidi="hi-IN"/>
              </w:rPr>
              <w:t>结余</w:t>
            </w:r>
          </w:p>
          <w:p>
            <w:pPr>
              <w:pStyle w:val="14"/>
              <w:widowControl w:val="0"/>
              <w:suppressAutoHyphens w:val="0"/>
              <w:bidi w:val="0"/>
              <w:spacing w:before="0" w:after="0" w:line="400" w:lineRule="exact"/>
              <w:jc w:val="center"/>
              <w:rPr>
                <w:rFonts w:eastAsia="仿宋_GB2312"/>
                <w:sz w:val="24"/>
              </w:rPr>
            </w:pPr>
            <w:r>
              <w:rPr>
                <w:rFonts w:ascii="Times New Roman" w:hAnsi="Times New Roman" w:eastAsia="仿宋_GB2312" w:cs="Times New Roman"/>
                <w:kern w:val="0"/>
                <w:sz w:val="24"/>
                <w:szCs w:val="20"/>
                <w:lang w:val="en-US" w:eastAsia="zh-CN" w:bidi="hi-IN"/>
              </w:rPr>
              <w:t>（万元）</w:t>
            </w:r>
          </w:p>
        </w:tc>
        <w:tc>
          <w:tcPr>
            <w:tcW w:w="688" w:type="dxa"/>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b/>
                <w:sz w:val="24"/>
              </w:rPr>
            </w:pPr>
          </w:p>
        </w:tc>
      </w:tr>
      <w:tr>
        <w:tblPrEx>
          <w:tblCellMar>
            <w:top w:w="0" w:type="dxa"/>
            <w:left w:w="108" w:type="dxa"/>
            <w:bottom w:w="0" w:type="dxa"/>
            <w:right w:w="108" w:type="dxa"/>
          </w:tblCellMar>
        </w:tblPrEx>
        <w:trPr>
          <w:trHeight w:val="680" w:hRule="atLeast"/>
          <w:jc w:val="center"/>
        </w:trPr>
        <w:tc>
          <w:tcPr>
            <w:tcW w:w="1662"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left"/>
              <w:rPr>
                <w:rFonts w:eastAsia="仿宋_GB2312"/>
                <w:spacing w:val="-10"/>
                <w:sz w:val="24"/>
              </w:rPr>
            </w:pPr>
            <w:r>
              <w:rPr>
                <w:rFonts w:ascii="Times New Roman" w:hAnsi="Times New Roman" w:eastAsia="仿宋_GB2312" w:cs="Times New Roman"/>
                <w:spacing w:val="-10"/>
                <w:kern w:val="0"/>
                <w:sz w:val="24"/>
                <w:szCs w:val="20"/>
                <w:lang w:val="en-US" w:eastAsia="zh-CN" w:bidi="hi-IN"/>
              </w:rPr>
              <w:t>其中：中央财政</w:t>
            </w:r>
          </w:p>
        </w:tc>
        <w:tc>
          <w:tcPr>
            <w:tcW w:w="719"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left"/>
              <w:rPr>
                <w:rFonts w:eastAsia="仿宋_GB2312"/>
                <w:spacing w:val="-6"/>
                <w:sz w:val="24"/>
              </w:rPr>
            </w:pPr>
          </w:p>
        </w:tc>
        <w:tc>
          <w:tcPr>
            <w:tcW w:w="1799" w:type="dxa"/>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left"/>
              <w:rPr>
                <w:rFonts w:eastAsia="仿宋_GB2312"/>
                <w:spacing w:val="-6"/>
                <w:sz w:val="24"/>
              </w:rPr>
            </w:pPr>
            <w:r>
              <w:rPr>
                <w:rFonts w:ascii="Times New Roman" w:hAnsi="Times New Roman" w:eastAsia="仿宋_GB2312" w:cs="Times New Roman"/>
                <w:spacing w:val="-6"/>
                <w:kern w:val="0"/>
                <w:sz w:val="24"/>
                <w:szCs w:val="20"/>
                <w:lang w:val="en-US" w:eastAsia="zh-CN" w:bidi="hi-IN"/>
              </w:rPr>
              <w:t>其中：中央财政</w:t>
            </w:r>
          </w:p>
        </w:tc>
        <w:tc>
          <w:tcPr>
            <w:tcW w:w="724"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left"/>
              <w:rPr>
                <w:rFonts w:eastAsia="仿宋_GB2312"/>
                <w:spacing w:val="-6"/>
                <w:sz w:val="24"/>
              </w:rPr>
            </w:pPr>
          </w:p>
        </w:tc>
        <w:tc>
          <w:tcPr>
            <w:tcW w:w="1642"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left"/>
              <w:rPr>
                <w:rFonts w:eastAsia="仿宋_GB2312"/>
                <w:spacing w:val="-16"/>
                <w:sz w:val="24"/>
              </w:rPr>
            </w:pPr>
            <w:r>
              <w:rPr>
                <w:rFonts w:ascii="Times New Roman" w:hAnsi="Times New Roman" w:eastAsia="仿宋_GB2312" w:cs="Times New Roman"/>
                <w:spacing w:val="-16"/>
                <w:kern w:val="0"/>
                <w:sz w:val="24"/>
                <w:szCs w:val="20"/>
                <w:lang w:val="en-US" w:eastAsia="zh-CN" w:bidi="hi-IN"/>
              </w:rPr>
              <w:t>其中：中央财政</w:t>
            </w:r>
          </w:p>
        </w:tc>
        <w:tc>
          <w:tcPr>
            <w:tcW w:w="722" w:type="dxa"/>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left"/>
              <w:rPr>
                <w:rFonts w:eastAsia="仿宋_GB2312"/>
                <w:spacing w:val="-6"/>
                <w:sz w:val="24"/>
              </w:rPr>
            </w:pPr>
          </w:p>
        </w:tc>
        <w:tc>
          <w:tcPr>
            <w:tcW w:w="1622" w:type="dxa"/>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left"/>
              <w:rPr>
                <w:rFonts w:eastAsia="仿宋_GB2312"/>
                <w:spacing w:val="-16"/>
                <w:sz w:val="24"/>
              </w:rPr>
            </w:pPr>
            <w:r>
              <w:rPr>
                <w:rFonts w:ascii="Times New Roman" w:hAnsi="Times New Roman" w:eastAsia="仿宋_GB2312" w:cs="Times New Roman"/>
                <w:spacing w:val="-16"/>
                <w:kern w:val="0"/>
                <w:sz w:val="24"/>
                <w:szCs w:val="20"/>
                <w:lang w:val="en-US" w:eastAsia="zh-CN" w:bidi="hi-IN"/>
              </w:rPr>
              <w:t>其中：中央财政</w:t>
            </w:r>
          </w:p>
        </w:tc>
        <w:tc>
          <w:tcPr>
            <w:tcW w:w="688" w:type="dxa"/>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b/>
                <w:sz w:val="24"/>
              </w:rPr>
            </w:pPr>
          </w:p>
        </w:tc>
      </w:tr>
      <w:tr>
        <w:tblPrEx>
          <w:tblCellMar>
            <w:top w:w="0" w:type="dxa"/>
            <w:left w:w="108" w:type="dxa"/>
            <w:bottom w:w="0" w:type="dxa"/>
            <w:right w:w="108" w:type="dxa"/>
          </w:tblCellMar>
        </w:tblPrEx>
        <w:trPr>
          <w:trHeight w:val="680" w:hRule="atLeast"/>
          <w:jc w:val="center"/>
        </w:trPr>
        <w:tc>
          <w:tcPr>
            <w:tcW w:w="1662"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left"/>
              <w:rPr>
                <w:rFonts w:eastAsia="仿宋_GB2312"/>
                <w:sz w:val="24"/>
              </w:rPr>
            </w:pPr>
            <w:r>
              <w:rPr>
                <w:rFonts w:ascii="Times New Roman" w:hAnsi="Times New Roman" w:eastAsia="仿宋_GB2312" w:cs="Times New Roman"/>
                <w:kern w:val="0"/>
                <w:sz w:val="24"/>
                <w:szCs w:val="20"/>
                <w:lang w:val="en-US" w:eastAsia="zh-CN" w:bidi="hi-IN"/>
              </w:rPr>
              <w:t>省财政</w:t>
            </w:r>
          </w:p>
        </w:tc>
        <w:tc>
          <w:tcPr>
            <w:tcW w:w="719"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left"/>
              <w:rPr>
                <w:rFonts w:eastAsia="仿宋_GB2312"/>
                <w:sz w:val="24"/>
              </w:rPr>
            </w:pPr>
          </w:p>
        </w:tc>
        <w:tc>
          <w:tcPr>
            <w:tcW w:w="1799" w:type="dxa"/>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left"/>
              <w:rPr>
                <w:rFonts w:eastAsia="仿宋_GB2312"/>
                <w:sz w:val="24"/>
              </w:rPr>
            </w:pPr>
            <w:r>
              <w:rPr>
                <w:rFonts w:ascii="Times New Roman" w:hAnsi="Times New Roman" w:eastAsia="仿宋_GB2312" w:cs="Times New Roman"/>
                <w:kern w:val="0"/>
                <w:sz w:val="24"/>
                <w:szCs w:val="20"/>
                <w:lang w:val="en-US" w:eastAsia="zh-CN" w:bidi="hi-IN"/>
              </w:rPr>
              <w:t>省财政</w:t>
            </w:r>
          </w:p>
        </w:tc>
        <w:tc>
          <w:tcPr>
            <w:tcW w:w="724"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left"/>
              <w:rPr>
                <w:rFonts w:eastAsia="仿宋_GB2312"/>
                <w:sz w:val="24"/>
              </w:rPr>
            </w:pPr>
          </w:p>
        </w:tc>
        <w:tc>
          <w:tcPr>
            <w:tcW w:w="1642"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left"/>
              <w:rPr>
                <w:rFonts w:eastAsia="仿宋_GB2312"/>
                <w:sz w:val="24"/>
              </w:rPr>
            </w:pPr>
            <w:r>
              <w:rPr>
                <w:rFonts w:ascii="Times New Roman" w:hAnsi="Times New Roman" w:eastAsia="仿宋_GB2312" w:cs="Times New Roman"/>
                <w:kern w:val="0"/>
                <w:sz w:val="24"/>
                <w:szCs w:val="20"/>
                <w:lang w:val="en-US" w:eastAsia="zh-CN" w:bidi="hi-IN"/>
              </w:rPr>
              <w:t>省财政</w:t>
            </w:r>
          </w:p>
        </w:tc>
        <w:tc>
          <w:tcPr>
            <w:tcW w:w="722" w:type="dxa"/>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left"/>
              <w:rPr>
                <w:rFonts w:eastAsia="仿宋_GB2312"/>
                <w:sz w:val="24"/>
              </w:rPr>
            </w:pPr>
          </w:p>
        </w:tc>
        <w:tc>
          <w:tcPr>
            <w:tcW w:w="1622" w:type="dxa"/>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left"/>
              <w:rPr>
                <w:rFonts w:eastAsia="仿宋_GB2312"/>
                <w:sz w:val="24"/>
              </w:rPr>
            </w:pPr>
            <w:r>
              <w:rPr>
                <w:rFonts w:ascii="Times New Roman" w:hAnsi="Times New Roman" w:eastAsia="仿宋_GB2312" w:cs="Times New Roman"/>
                <w:kern w:val="0"/>
                <w:sz w:val="24"/>
                <w:szCs w:val="20"/>
                <w:lang w:val="en-US" w:eastAsia="zh-CN" w:bidi="hi-IN"/>
              </w:rPr>
              <w:t>省财政</w:t>
            </w:r>
          </w:p>
        </w:tc>
        <w:tc>
          <w:tcPr>
            <w:tcW w:w="688" w:type="dxa"/>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b/>
                <w:sz w:val="24"/>
              </w:rPr>
            </w:pPr>
          </w:p>
        </w:tc>
      </w:tr>
      <w:tr>
        <w:tblPrEx>
          <w:tblCellMar>
            <w:top w:w="0" w:type="dxa"/>
            <w:left w:w="108" w:type="dxa"/>
            <w:bottom w:w="0" w:type="dxa"/>
            <w:right w:w="108" w:type="dxa"/>
          </w:tblCellMar>
        </w:tblPrEx>
        <w:trPr>
          <w:trHeight w:val="680" w:hRule="atLeast"/>
          <w:jc w:val="center"/>
        </w:trPr>
        <w:tc>
          <w:tcPr>
            <w:tcW w:w="1662"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left"/>
              <w:rPr>
                <w:rFonts w:eastAsia="仿宋_GB2312"/>
                <w:sz w:val="24"/>
              </w:rPr>
            </w:pPr>
            <w:r>
              <w:rPr>
                <w:rFonts w:ascii="Times New Roman" w:hAnsi="Times New Roman" w:eastAsia="仿宋_GB2312" w:cs="Times New Roman"/>
                <w:kern w:val="0"/>
                <w:sz w:val="24"/>
                <w:szCs w:val="20"/>
                <w:lang w:val="en-US" w:eastAsia="zh-CN" w:bidi="hi-IN"/>
              </w:rPr>
              <w:t>市财政</w:t>
            </w:r>
          </w:p>
        </w:tc>
        <w:tc>
          <w:tcPr>
            <w:tcW w:w="719"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left"/>
              <w:rPr>
                <w:rFonts w:eastAsia="仿宋_GB2312"/>
                <w:sz w:val="24"/>
              </w:rPr>
            </w:pPr>
          </w:p>
        </w:tc>
        <w:tc>
          <w:tcPr>
            <w:tcW w:w="1799" w:type="dxa"/>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left"/>
              <w:rPr>
                <w:rFonts w:eastAsia="仿宋_GB2312"/>
                <w:sz w:val="24"/>
              </w:rPr>
            </w:pPr>
            <w:r>
              <w:rPr>
                <w:rFonts w:ascii="Times New Roman" w:hAnsi="Times New Roman" w:eastAsia="仿宋_GB2312" w:cs="Times New Roman"/>
                <w:kern w:val="0"/>
                <w:sz w:val="24"/>
                <w:szCs w:val="20"/>
                <w:lang w:val="en-US" w:eastAsia="zh-CN" w:bidi="hi-IN"/>
              </w:rPr>
              <w:t>市财政</w:t>
            </w:r>
          </w:p>
        </w:tc>
        <w:tc>
          <w:tcPr>
            <w:tcW w:w="724"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left"/>
              <w:rPr>
                <w:rFonts w:eastAsia="仿宋_GB2312"/>
                <w:sz w:val="24"/>
              </w:rPr>
            </w:pPr>
          </w:p>
        </w:tc>
        <w:tc>
          <w:tcPr>
            <w:tcW w:w="1642"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left"/>
              <w:rPr>
                <w:rFonts w:eastAsia="仿宋_GB2312"/>
                <w:sz w:val="24"/>
              </w:rPr>
            </w:pPr>
            <w:r>
              <w:rPr>
                <w:rFonts w:ascii="Times New Roman" w:hAnsi="Times New Roman" w:eastAsia="仿宋_GB2312" w:cs="Times New Roman"/>
                <w:kern w:val="0"/>
                <w:sz w:val="24"/>
                <w:szCs w:val="20"/>
                <w:lang w:val="en-US" w:eastAsia="zh-CN" w:bidi="hi-IN"/>
              </w:rPr>
              <w:t>市财政</w:t>
            </w:r>
          </w:p>
        </w:tc>
        <w:tc>
          <w:tcPr>
            <w:tcW w:w="722" w:type="dxa"/>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left"/>
              <w:rPr>
                <w:rFonts w:eastAsia="仿宋_GB2312"/>
                <w:sz w:val="24"/>
              </w:rPr>
            </w:pPr>
          </w:p>
        </w:tc>
        <w:tc>
          <w:tcPr>
            <w:tcW w:w="1622" w:type="dxa"/>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left"/>
              <w:rPr>
                <w:rFonts w:eastAsia="仿宋_GB2312"/>
                <w:sz w:val="24"/>
              </w:rPr>
            </w:pPr>
            <w:r>
              <w:rPr>
                <w:rFonts w:ascii="Times New Roman" w:hAnsi="Times New Roman" w:eastAsia="仿宋_GB2312" w:cs="Times New Roman"/>
                <w:kern w:val="0"/>
                <w:sz w:val="24"/>
                <w:szCs w:val="20"/>
                <w:lang w:val="en-US" w:eastAsia="zh-CN" w:bidi="hi-IN"/>
              </w:rPr>
              <w:t>市财政</w:t>
            </w:r>
          </w:p>
        </w:tc>
        <w:tc>
          <w:tcPr>
            <w:tcW w:w="688" w:type="dxa"/>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b/>
                <w:sz w:val="24"/>
              </w:rPr>
            </w:pPr>
          </w:p>
        </w:tc>
      </w:tr>
      <w:tr>
        <w:tblPrEx>
          <w:tblCellMar>
            <w:top w:w="0" w:type="dxa"/>
            <w:left w:w="108" w:type="dxa"/>
            <w:bottom w:w="0" w:type="dxa"/>
            <w:right w:w="108" w:type="dxa"/>
          </w:tblCellMar>
        </w:tblPrEx>
        <w:trPr>
          <w:trHeight w:val="680" w:hRule="atLeast"/>
          <w:jc w:val="center"/>
        </w:trPr>
        <w:tc>
          <w:tcPr>
            <w:tcW w:w="1662"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left"/>
              <w:rPr>
                <w:rFonts w:eastAsia="仿宋_GB2312"/>
                <w:sz w:val="24"/>
              </w:rPr>
            </w:pPr>
            <w:r>
              <w:rPr>
                <w:rFonts w:ascii="Times New Roman" w:hAnsi="Times New Roman" w:eastAsia="仿宋_GB2312" w:cs="Times New Roman"/>
                <w:kern w:val="0"/>
                <w:sz w:val="24"/>
                <w:szCs w:val="20"/>
                <w:lang w:val="en-US" w:eastAsia="zh-CN" w:bidi="hi-IN"/>
              </w:rPr>
              <w:t>县市区财政</w:t>
            </w:r>
          </w:p>
        </w:tc>
        <w:tc>
          <w:tcPr>
            <w:tcW w:w="719"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left"/>
              <w:rPr>
                <w:rFonts w:eastAsia="仿宋_GB2312"/>
                <w:sz w:val="24"/>
              </w:rPr>
            </w:pPr>
          </w:p>
        </w:tc>
        <w:tc>
          <w:tcPr>
            <w:tcW w:w="1799" w:type="dxa"/>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left"/>
              <w:rPr>
                <w:rFonts w:eastAsia="仿宋_GB2312"/>
                <w:sz w:val="24"/>
              </w:rPr>
            </w:pPr>
            <w:r>
              <w:rPr>
                <w:rFonts w:ascii="Times New Roman" w:hAnsi="Times New Roman" w:eastAsia="仿宋_GB2312" w:cs="Times New Roman"/>
                <w:kern w:val="0"/>
                <w:sz w:val="24"/>
                <w:szCs w:val="20"/>
                <w:lang w:val="en-US" w:eastAsia="zh-CN" w:bidi="hi-IN"/>
              </w:rPr>
              <w:t>县市区财政</w:t>
            </w:r>
          </w:p>
        </w:tc>
        <w:tc>
          <w:tcPr>
            <w:tcW w:w="724"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left"/>
              <w:rPr>
                <w:rFonts w:eastAsia="仿宋_GB2312"/>
                <w:sz w:val="24"/>
              </w:rPr>
            </w:pPr>
          </w:p>
        </w:tc>
        <w:tc>
          <w:tcPr>
            <w:tcW w:w="1642"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left"/>
              <w:rPr>
                <w:rFonts w:eastAsia="仿宋_GB2312"/>
                <w:sz w:val="24"/>
              </w:rPr>
            </w:pPr>
            <w:r>
              <w:rPr>
                <w:rFonts w:ascii="Times New Roman" w:hAnsi="Times New Roman" w:eastAsia="仿宋_GB2312" w:cs="Times New Roman"/>
                <w:kern w:val="0"/>
                <w:sz w:val="24"/>
                <w:szCs w:val="20"/>
                <w:lang w:val="en-US" w:eastAsia="zh-CN" w:bidi="hi-IN"/>
              </w:rPr>
              <w:t>县市区财政</w:t>
            </w:r>
          </w:p>
        </w:tc>
        <w:tc>
          <w:tcPr>
            <w:tcW w:w="722" w:type="dxa"/>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left"/>
              <w:rPr>
                <w:rFonts w:eastAsia="仿宋_GB2312"/>
                <w:sz w:val="24"/>
              </w:rPr>
            </w:pPr>
          </w:p>
        </w:tc>
        <w:tc>
          <w:tcPr>
            <w:tcW w:w="1622" w:type="dxa"/>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left"/>
              <w:rPr>
                <w:rFonts w:eastAsia="仿宋_GB2312"/>
                <w:sz w:val="24"/>
              </w:rPr>
            </w:pPr>
            <w:r>
              <w:rPr>
                <w:rFonts w:ascii="Times New Roman" w:hAnsi="Times New Roman" w:eastAsia="仿宋_GB2312" w:cs="Times New Roman"/>
                <w:kern w:val="0"/>
                <w:sz w:val="24"/>
                <w:szCs w:val="20"/>
                <w:lang w:val="en-US" w:eastAsia="zh-CN" w:bidi="hi-IN"/>
              </w:rPr>
              <w:t>县市区财政</w:t>
            </w:r>
          </w:p>
        </w:tc>
        <w:tc>
          <w:tcPr>
            <w:tcW w:w="688" w:type="dxa"/>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b/>
                <w:sz w:val="24"/>
              </w:rPr>
            </w:pPr>
          </w:p>
        </w:tc>
      </w:tr>
      <w:tr>
        <w:tblPrEx>
          <w:tblCellMar>
            <w:top w:w="0" w:type="dxa"/>
            <w:left w:w="108" w:type="dxa"/>
            <w:bottom w:w="0" w:type="dxa"/>
            <w:right w:w="108" w:type="dxa"/>
          </w:tblCellMar>
        </w:tblPrEx>
        <w:trPr>
          <w:trHeight w:val="680" w:hRule="atLeast"/>
          <w:jc w:val="center"/>
        </w:trPr>
        <w:tc>
          <w:tcPr>
            <w:tcW w:w="1662"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left"/>
              <w:rPr>
                <w:rFonts w:eastAsia="仿宋_GB2312"/>
                <w:sz w:val="24"/>
              </w:rPr>
            </w:pPr>
            <w:r>
              <w:rPr>
                <w:rFonts w:ascii="Times New Roman" w:hAnsi="Times New Roman" w:eastAsia="仿宋_GB2312" w:cs="Times New Roman"/>
                <w:kern w:val="0"/>
                <w:sz w:val="24"/>
                <w:szCs w:val="20"/>
                <w:lang w:val="en-US" w:eastAsia="zh-CN" w:bidi="hi-IN"/>
              </w:rPr>
              <w:t>其它</w:t>
            </w:r>
          </w:p>
        </w:tc>
        <w:tc>
          <w:tcPr>
            <w:tcW w:w="719"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left"/>
              <w:rPr>
                <w:rFonts w:eastAsia="仿宋_GB2312"/>
                <w:sz w:val="24"/>
              </w:rPr>
            </w:pPr>
          </w:p>
        </w:tc>
        <w:tc>
          <w:tcPr>
            <w:tcW w:w="1799" w:type="dxa"/>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left"/>
              <w:rPr>
                <w:rFonts w:eastAsia="仿宋_GB2312"/>
                <w:sz w:val="24"/>
              </w:rPr>
            </w:pPr>
            <w:r>
              <w:rPr>
                <w:rFonts w:ascii="Times New Roman" w:hAnsi="Times New Roman" w:eastAsia="仿宋_GB2312" w:cs="Times New Roman"/>
                <w:kern w:val="0"/>
                <w:sz w:val="24"/>
                <w:szCs w:val="20"/>
                <w:lang w:val="en-US" w:eastAsia="zh-CN" w:bidi="hi-IN"/>
              </w:rPr>
              <w:t>其它</w:t>
            </w:r>
          </w:p>
        </w:tc>
        <w:tc>
          <w:tcPr>
            <w:tcW w:w="724"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left"/>
              <w:rPr>
                <w:rFonts w:eastAsia="仿宋_GB2312"/>
                <w:sz w:val="24"/>
              </w:rPr>
            </w:pPr>
          </w:p>
        </w:tc>
        <w:tc>
          <w:tcPr>
            <w:tcW w:w="1642"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left"/>
              <w:rPr>
                <w:rFonts w:eastAsia="仿宋_GB2312"/>
                <w:sz w:val="24"/>
              </w:rPr>
            </w:pPr>
            <w:r>
              <w:rPr>
                <w:rFonts w:ascii="Times New Roman" w:hAnsi="Times New Roman" w:eastAsia="仿宋_GB2312" w:cs="Times New Roman"/>
                <w:kern w:val="0"/>
                <w:sz w:val="24"/>
                <w:szCs w:val="20"/>
                <w:lang w:val="en-US" w:eastAsia="zh-CN" w:bidi="hi-IN"/>
              </w:rPr>
              <w:t>其它</w:t>
            </w:r>
          </w:p>
        </w:tc>
        <w:tc>
          <w:tcPr>
            <w:tcW w:w="722" w:type="dxa"/>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left"/>
              <w:rPr>
                <w:rFonts w:eastAsia="仿宋_GB2312"/>
                <w:sz w:val="24"/>
              </w:rPr>
            </w:pPr>
          </w:p>
        </w:tc>
        <w:tc>
          <w:tcPr>
            <w:tcW w:w="1622" w:type="dxa"/>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left"/>
              <w:rPr>
                <w:rFonts w:eastAsia="仿宋_GB2312"/>
                <w:sz w:val="24"/>
              </w:rPr>
            </w:pPr>
            <w:r>
              <w:rPr>
                <w:rFonts w:ascii="Times New Roman" w:hAnsi="Times New Roman" w:eastAsia="仿宋_GB2312" w:cs="Times New Roman"/>
                <w:kern w:val="0"/>
                <w:sz w:val="24"/>
                <w:szCs w:val="20"/>
                <w:lang w:val="en-US" w:eastAsia="zh-CN" w:bidi="hi-IN"/>
              </w:rPr>
              <w:t>其它</w:t>
            </w:r>
          </w:p>
        </w:tc>
        <w:tc>
          <w:tcPr>
            <w:tcW w:w="688" w:type="dxa"/>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b/>
                <w:sz w:val="24"/>
              </w:rPr>
            </w:pPr>
          </w:p>
        </w:tc>
      </w:tr>
      <w:tr>
        <w:tblPrEx>
          <w:tblCellMar>
            <w:top w:w="0" w:type="dxa"/>
            <w:left w:w="108" w:type="dxa"/>
            <w:bottom w:w="0" w:type="dxa"/>
            <w:right w:w="108" w:type="dxa"/>
          </w:tblCellMar>
        </w:tblPrEx>
        <w:trPr>
          <w:trHeight w:val="748" w:hRule="atLeast"/>
          <w:jc w:val="center"/>
        </w:trPr>
        <w:tc>
          <w:tcPr>
            <w:tcW w:w="9578" w:type="dxa"/>
            <w:gridSpan w:val="14"/>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b/>
                <w:sz w:val="24"/>
              </w:rPr>
            </w:pPr>
            <w:r>
              <w:rPr>
                <w:rFonts w:ascii="Times New Roman" w:hAnsi="Times New Roman" w:eastAsia="仿宋_GB2312" w:cs="Times New Roman"/>
                <w:b/>
                <w:kern w:val="0"/>
                <w:sz w:val="24"/>
                <w:szCs w:val="20"/>
                <w:lang w:val="en-US" w:eastAsia="zh-CN" w:bidi="hi-IN"/>
              </w:rPr>
              <w:t>二、项目支出明细情况</w:t>
            </w:r>
          </w:p>
        </w:tc>
      </w:tr>
      <w:tr>
        <w:tblPrEx>
          <w:tblCellMar>
            <w:top w:w="0" w:type="dxa"/>
            <w:left w:w="108" w:type="dxa"/>
            <w:bottom w:w="0" w:type="dxa"/>
            <w:right w:w="108" w:type="dxa"/>
          </w:tblCellMar>
        </w:tblPrEx>
        <w:trPr>
          <w:trHeight w:val="624" w:hRule="atLeast"/>
          <w:jc w:val="center"/>
        </w:trPr>
        <w:tc>
          <w:tcPr>
            <w:tcW w:w="2381" w:type="dxa"/>
            <w:gridSpan w:val="4"/>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400" w:lineRule="exact"/>
              <w:jc w:val="center"/>
              <w:rPr>
                <w:rFonts w:eastAsia="仿宋_GB2312"/>
                <w:sz w:val="24"/>
              </w:rPr>
            </w:pPr>
            <w:r>
              <w:rPr>
                <w:rFonts w:ascii="Times New Roman" w:hAnsi="Times New Roman" w:eastAsia="仿宋_GB2312" w:cs="Times New Roman"/>
                <w:kern w:val="0"/>
                <w:sz w:val="24"/>
                <w:szCs w:val="20"/>
                <w:lang w:val="en-US" w:eastAsia="zh-CN" w:bidi="hi-IN"/>
              </w:rPr>
              <w:t>支出内容</w:t>
            </w:r>
          </w:p>
        </w:tc>
        <w:tc>
          <w:tcPr>
            <w:tcW w:w="1821"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r>
              <w:rPr>
                <w:rFonts w:ascii="Times New Roman" w:hAnsi="Times New Roman" w:eastAsia="仿宋_GB2312" w:cs="Times New Roman"/>
                <w:kern w:val="0"/>
                <w:sz w:val="24"/>
                <w:szCs w:val="20"/>
                <w:lang w:val="en-US" w:eastAsia="zh-CN" w:bidi="hi-IN"/>
              </w:rPr>
              <w:t>实际支出数</w:t>
            </w:r>
          </w:p>
        </w:tc>
        <w:tc>
          <w:tcPr>
            <w:tcW w:w="2344" w:type="dxa"/>
            <w:gridSpan w:val="5"/>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r>
              <w:rPr>
                <w:rFonts w:ascii="Times New Roman" w:hAnsi="Times New Roman" w:eastAsia="仿宋_GB2312" w:cs="Times New Roman"/>
                <w:kern w:val="0"/>
                <w:sz w:val="24"/>
                <w:szCs w:val="20"/>
                <w:lang w:val="en-US" w:eastAsia="zh-CN" w:bidi="hi-IN"/>
              </w:rPr>
              <w:t>会计凭证号</w:t>
            </w:r>
          </w:p>
        </w:tc>
        <w:tc>
          <w:tcPr>
            <w:tcW w:w="3032"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r>
              <w:rPr>
                <w:rFonts w:ascii="Times New Roman" w:hAnsi="Times New Roman" w:eastAsia="仿宋_GB2312" w:cs="Times New Roman"/>
                <w:kern w:val="0"/>
                <w:sz w:val="24"/>
                <w:szCs w:val="20"/>
                <w:lang w:val="en-US" w:eastAsia="zh-CN" w:bidi="hi-IN"/>
              </w:rPr>
              <w:t>备注</w:t>
            </w:r>
          </w:p>
        </w:tc>
      </w:tr>
      <w:tr>
        <w:tblPrEx>
          <w:tblCellMar>
            <w:top w:w="0" w:type="dxa"/>
            <w:left w:w="108" w:type="dxa"/>
            <w:bottom w:w="0" w:type="dxa"/>
            <w:right w:w="108" w:type="dxa"/>
          </w:tblCellMar>
        </w:tblPrEx>
        <w:trPr>
          <w:trHeight w:val="624" w:hRule="atLeast"/>
          <w:jc w:val="center"/>
        </w:trPr>
        <w:tc>
          <w:tcPr>
            <w:tcW w:w="2381" w:type="dxa"/>
            <w:gridSpan w:val="4"/>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c>
          <w:tcPr>
            <w:tcW w:w="1821"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c>
          <w:tcPr>
            <w:tcW w:w="2344" w:type="dxa"/>
            <w:gridSpan w:val="5"/>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c>
          <w:tcPr>
            <w:tcW w:w="3032"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r>
      <w:tr>
        <w:tblPrEx>
          <w:tblCellMar>
            <w:top w:w="0" w:type="dxa"/>
            <w:left w:w="108" w:type="dxa"/>
            <w:bottom w:w="0" w:type="dxa"/>
            <w:right w:w="108" w:type="dxa"/>
          </w:tblCellMar>
        </w:tblPrEx>
        <w:trPr>
          <w:trHeight w:val="624" w:hRule="atLeast"/>
          <w:jc w:val="center"/>
        </w:trPr>
        <w:tc>
          <w:tcPr>
            <w:tcW w:w="2381" w:type="dxa"/>
            <w:gridSpan w:val="4"/>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c>
          <w:tcPr>
            <w:tcW w:w="1821"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c>
          <w:tcPr>
            <w:tcW w:w="2344" w:type="dxa"/>
            <w:gridSpan w:val="5"/>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c>
          <w:tcPr>
            <w:tcW w:w="3032"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r>
      <w:tr>
        <w:tblPrEx>
          <w:tblCellMar>
            <w:top w:w="0" w:type="dxa"/>
            <w:left w:w="108" w:type="dxa"/>
            <w:bottom w:w="0" w:type="dxa"/>
            <w:right w:w="108" w:type="dxa"/>
          </w:tblCellMar>
        </w:tblPrEx>
        <w:trPr>
          <w:trHeight w:val="624" w:hRule="atLeast"/>
          <w:jc w:val="center"/>
        </w:trPr>
        <w:tc>
          <w:tcPr>
            <w:tcW w:w="2381" w:type="dxa"/>
            <w:gridSpan w:val="4"/>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c>
          <w:tcPr>
            <w:tcW w:w="1821"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c>
          <w:tcPr>
            <w:tcW w:w="2344" w:type="dxa"/>
            <w:gridSpan w:val="5"/>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c>
          <w:tcPr>
            <w:tcW w:w="3032"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r>
      <w:tr>
        <w:tblPrEx>
          <w:tblCellMar>
            <w:top w:w="0" w:type="dxa"/>
            <w:left w:w="108" w:type="dxa"/>
            <w:bottom w:w="0" w:type="dxa"/>
            <w:right w:w="108" w:type="dxa"/>
          </w:tblCellMar>
        </w:tblPrEx>
        <w:trPr>
          <w:trHeight w:val="624" w:hRule="atLeast"/>
          <w:jc w:val="center"/>
        </w:trPr>
        <w:tc>
          <w:tcPr>
            <w:tcW w:w="2381" w:type="dxa"/>
            <w:gridSpan w:val="4"/>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c>
          <w:tcPr>
            <w:tcW w:w="1821"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c>
          <w:tcPr>
            <w:tcW w:w="2344" w:type="dxa"/>
            <w:gridSpan w:val="5"/>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c>
          <w:tcPr>
            <w:tcW w:w="3032"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r>
      <w:tr>
        <w:tblPrEx>
          <w:tblCellMar>
            <w:top w:w="0" w:type="dxa"/>
            <w:left w:w="108" w:type="dxa"/>
            <w:bottom w:w="0" w:type="dxa"/>
            <w:right w:w="108" w:type="dxa"/>
          </w:tblCellMar>
        </w:tblPrEx>
        <w:trPr>
          <w:trHeight w:val="624" w:hRule="atLeast"/>
          <w:jc w:val="center"/>
        </w:trPr>
        <w:tc>
          <w:tcPr>
            <w:tcW w:w="2381" w:type="dxa"/>
            <w:gridSpan w:val="4"/>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c>
          <w:tcPr>
            <w:tcW w:w="1821"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c>
          <w:tcPr>
            <w:tcW w:w="2344" w:type="dxa"/>
            <w:gridSpan w:val="5"/>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c>
          <w:tcPr>
            <w:tcW w:w="3032"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r>
      <w:tr>
        <w:tblPrEx>
          <w:tblCellMar>
            <w:top w:w="0" w:type="dxa"/>
            <w:left w:w="108" w:type="dxa"/>
            <w:bottom w:w="0" w:type="dxa"/>
            <w:right w:w="108" w:type="dxa"/>
          </w:tblCellMar>
        </w:tblPrEx>
        <w:trPr>
          <w:trHeight w:val="624" w:hRule="atLeast"/>
          <w:jc w:val="center"/>
        </w:trPr>
        <w:tc>
          <w:tcPr>
            <w:tcW w:w="2381" w:type="dxa"/>
            <w:gridSpan w:val="4"/>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c>
          <w:tcPr>
            <w:tcW w:w="1821"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c>
          <w:tcPr>
            <w:tcW w:w="2344" w:type="dxa"/>
            <w:gridSpan w:val="5"/>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c>
          <w:tcPr>
            <w:tcW w:w="3032"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r>
      <w:tr>
        <w:tblPrEx>
          <w:tblCellMar>
            <w:top w:w="0" w:type="dxa"/>
            <w:left w:w="108" w:type="dxa"/>
            <w:bottom w:w="0" w:type="dxa"/>
            <w:right w:w="108" w:type="dxa"/>
          </w:tblCellMar>
        </w:tblPrEx>
        <w:trPr>
          <w:trHeight w:val="624" w:hRule="atLeast"/>
          <w:jc w:val="center"/>
        </w:trPr>
        <w:tc>
          <w:tcPr>
            <w:tcW w:w="2381" w:type="dxa"/>
            <w:gridSpan w:val="4"/>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c>
          <w:tcPr>
            <w:tcW w:w="1821"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c>
          <w:tcPr>
            <w:tcW w:w="2344" w:type="dxa"/>
            <w:gridSpan w:val="5"/>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c>
          <w:tcPr>
            <w:tcW w:w="3032"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r>
      <w:tr>
        <w:tblPrEx>
          <w:tblCellMar>
            <w:top w:w="0" w:type="dxa"/>
            <w:left w:w="108" w:type="dxa"/>
            <w:bottom w:w="0" w:type="dxa"/>
            <w:right w:w="108" w:type="dxa"/>
          </w:tblCellMar>
        </w:tblPrEx>
        <w:trPr>
          <w:trHeight w:val="624" w:hRule="atLeast"/>
          <w:jc w:val="center"/>
        </w:trPr>
        <w:tc>
          <w:tcPr>
            <w:tcW w:w="2381" w:type="dxa"/>
            <w:gridSpan w:val="4"/>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b/>
                <w:sz w:val="24"/>
              </w:rPr>
            </w:pPr>
            <w:r>
              <w:rPr>
                <w:rFonts w:ascii="Times New Roman" w:hAnsi="Times New Roman" w:eastAsia="仿宋_GB2312" w:cs="Times New Roman"/>
                <w:kern w:val="0"/>
                <w:sz w:val="24"/>
                <w:szCs w:val="20"/>
                <w:lang w:val="en-US" w:eastAsia="zh-CN" w:bidi="hi-IN"/>
              </w:rPr>
              <w:t>支出合计</w:t>
            </w:r>
          </w:p>
        </w:tc>
        <w:tc>
          <w:tcPr>
            <w:tcW w:w="1821"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b/>
                <w:sz w:val="24"/>
              </w:rPr>
            </w:pPr>
          </w:p>
        </w:tc>
        <w:tc>
          <w:tcPr>
            <w:tcW w:w="2344" w:type="dxa"/>
            <w:gridSpan w:val="5"/>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b/>
                <w:sz w:val="24"/>
              </w:rPr>
            </w:pPr>
          </w:p>
        </w:tc>
        <w:tc>
          <w:tcPr>
            <w:tcW w:w="3032"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b/>
                <w:sz w:val="24"/>
              </w:rPr>
            </w:pPr>
          </w:p>
        </w:tc>
      </w:tr>
      <w:tr>
        <w:tblPrEx>
          <w:tblCellMar>
            <w:top w:w="0" w:type="dxa"/>
            <w:left w:w="108" w:type="dxa"/>
            <w:bottom w:w="0" w:type="dxa"/>
            <w:right w:w="108" w:type="dxa"/>
          </w:tblCellMar>
        </w:tblPrEx>
        <w:trPr>
          <w:trHeight w:val="781" w:hRule="exact"/>
          <w:jc w:val="center"/>
        </w:trPr>
        <w:tc>
          <w:tcPr>
            <w:tcW w:w="9578" w:type="dxa"/>
            <w:gridSpan w:val="14"/>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b/>
                <w:sz w:val="24"/>
              </w:rPr>
            </w:pPr>
            <w:r>
              <w:rPr>
                <w:rFonts w:ascii="Times New Roman" w:hAnsi="Times New Roman" w:eastAsia="仿宋_GB2312" w:cs="Times New Roman"/>
                <w:b/>
                <w:kern w:val="0"/>
                <w:sz w:val="24"/>
                <w:szCs w:val="20"/>
                <w:lang w:val="en-US" w:eastAsia="zh-CN" w:bidi="hi-IN"/>
              </w:rPr>
              <w:t>三、项目绩效自评情况</w:t>
            </w:r>
          </w:p>
        </w:tc>
      </w:tr>
      <w:tr>
        <w:tblPrEx>
          <w:tblCellMar>
            <w:top w:w="0" w:type="dxa"/>
            <w:left w:w="108" w:type="dxa"/>
            <w:bottom w:w="0" w:type="dxa"/>
            <w:right w:w="108" w:type="dxa"/>
          </w:tblCellMar>
        </w:tblPrEx>
        <w:trPr>
          <w:trHeight w:val="567" w:hRule="exact"/>
          <w:jc w:val="center"/>
        </w:trPr>
        <w:tc>
          <w:tcPr>
            <w:tcW w:w="1472" w:type="dxa"/>
            <w:vMerge w:val="restart"/>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400" w:lineRule="exact"/>
              <w:jc w:val="center"/>
              <w:rPr>
                <w:rFonts w:eastAsia="仿宋_GB2312"/>
                <w:sz w:val="24"/>
              </w:rPr>
            </w:pPr>
            <w:r>
              <w:rPr>
                <w:rFonts w:ascii="Times New Roman" w:hAnsi="Times New Roman" w:eastAsia="仿宋_GB2312" w:cs="Times New Roman"/>
                <w:kern w:val="0"/>
                <w:sz w:val="24"/>
                <w:szCs w:val="20"/>
                <w:lang w:val="en-US" w:eastAsia="zh-CN" w:bidi="hi-IN"/>
              </w:rPr>
              <w:t>项目绩效定性目标及实施计划完成情况</w:t>
            </w:r>
          </w:p>
        </w:tc>
        <w:tc>
          <w:tcPr>
            <w:tcW w:w="5074" w:type="dxa"/>
            <w:gridSpan w:val="10"/>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400" w:lineRule="exact"/>
              <w:jc w:val="center"/>
              <w:rPr>
                <w:rFonts w:eastAsia="仿宋_GB2312"/>
                <w:sz w:val="24"/>
              </w:rPr>
            </w:pPr>
            <w:r>
              <w:rPr>
                <w:rFonts w:ascii="Times New Roman" w:hAnsi="Times New Roman" w:eastAsia="仿宋_GB2312" w:cs="Times New Roman"/>
                <w:kern w:val="0"/>
                <w:sz w:val="24"/>
                <w:szCs w:val="20"/>
                <w:lang w:val="en-US" w:eastAsia="zh-CN" w:bidi="hi-IN"/>
              </w:rPr>
              <w:t>预  期 目 标</w:t>
            </w:r>
          </w:p>
        </w:tc>
        <w:tc>
          <w:tcPr>
            <w:tcW w:w="3032"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400" w:lineRule="exact"/>
              <w:jc w:val="center"/>
              <w:rPr>
                <w:rFonts w:eastAsia="仿宋_GB2312"/>
                <w:sz w:val="24"/>
              </w:rPr>
            </w:pPr>
            <w:r>
              <w:rPr>
                <w:rFonts w:ascii="Times New Roman" w:hAnsi="Times New Roman" w:eastAsia="仿宋_GB2312" w:cs="Times New Roman"/>
                <w:kern w:val="0"/>
                <w:sz w:val="24"/>
                <w:szCs w:val="20"/>
                <w:lang w:val="en-US" w:eastAsia="zh-CN" w:bidi="hi-IN"/>
              </w:rPr>
              <w:t>实际完成</w:t>
            </w:r>
          </w:p>
        </w:tc>
      </w:tr>
      <w:tr>
        <w:tblPrEx>
          <w:tblCellMar>
            <w:top w:w="0" w:type="dxa"/>
            <w:left w:w="108" w:type="dxa"/>
            <w:bottom w:w="0" w:type="dxa"/>
            <w:right w:w="108" w:type="dxa"/>
          </w:tblCellMar>
        </w:tblPrEx>
        <w:trPr>
          <w:trHeight w:val="1599" w:hRule="atLeast"/>
          <w:jc w:val="center"/>
        </w:trPr>
        <w:tc>
          <w:tcPr>
            <w:tcW w:w="1472" w:type="dxa"/>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b/>
                <w:sz w:val="24"/>
              </w:rPr>
            </w:pPr>
          </w:p>
        </w:tc>
        <w:tc>
          <w:tcPr>
            <w:tcW w:w="5074" w:type="dxa"/>
            <w:gridSpan w:val="10"/>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b/>
                <w:sz w:val="24"/>
              </w:rPr>
            </w:pPr>
          </w:p>
        </w:tc>
        <w:tc>
          <w:tcPr>
            <w:tcW w:w="3032"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400" w:lineRule="exact"/>
              <w:jc w:val="center"/>
              <w:rPr>
                <w:rFonts w:eastAsia="仿宋_GB2312"/>
                <w:b/>
                <w:sz w:val="24"/>
              </w:rPr>
            </w:pPr>
          </w:p>
        </w:tc>
      </w:tr>
      <w:tr>
        <w:tblPrEx>
          <w:tblCellMar>
            <w:top w:w="0" w:type="dxa"/>
            <w:left w:w="108" w:type="dxa"/>
            <w:bottom w:w="0" w:type="dxa"/>
            <w:right w:w="108" w:type="dxa"/>
          </w:tblCellMar>
        </w:tblPrEx>
        <w:trPr>
          <w:trHeight w:val="792" w:hRule="exact"/>
          <w:jc w:val="center"/>
        </w:trPr>
        <w:tc>
          <w:tcPr>
            <w:tcW w:w="1472" w:type="dxa"/>
            <w:vMerge w:val="restart"/>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r>
              <w:rPr>
                <w:rFonts w:ascii="Times New Roman" w:hAnsi="Times New Roman" w:eastAsia="仿宋_GB2312" w:cs="Times New Roman"/>
                <w:kern w:val="0"/>
                <w:sz w:val="24"/>
                <w:szCs w:val="20"/>
                <w:lang w:val="en-US" w:eastAsia="zh-CN" w:bidi="hi-IN"/>
              </w:rPr>
              <w:t>项目绩效定量目标（指标）及完成情况</w:t>
            </w:r>
          </w:p>
        </w:tc>
        <w:tc>
          <w:tcPr>
            <w:tcW w:w="909"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r>
              <w:rPr>
                <w:rFonts w:ascii="Times New Roman" w:hAnsi="Times New Roman" w:eastAsia="仿宋_GB2312" w:cs="Times New Roman"/>
                <w:kern w:val="0"/>
                <w:sz w:val="24"/>
                <w:szCs w:val="20"/>
                <w:lang w:val="en-US" w:eastAsia="zh-CN" w:bidi="hi-IN"/>
              </w:rPr>
              <w:t>一级指标</w:t>
            </w:r>
          </w:p>
        </w:tc>
        <w:tc>
          <w:tcPr>
            <w:tcW w:w="1821"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60" w:lineRule="exact"/>
              <w:jc w:val="center"/>
              <w:rPr>
                <w:rFonts w:eastAsia="仿宋_GB2312"/>
                <w:sz w:val="24"/>
              </w:rPr>
            </w:pPr>
            <w:r>
              <w:rPr>
                <w:rFonts w:ascii="Times New Roman" w:hAnsi="Times New Roman" w:eastAsia="仿宋_GB2312" w:cs="Times New Roman"/>
                <w:kern w:val="0"/>
                <w:sz w:val="24"/>
                <w:szCs w:val="20"/>
                <w:lang w:val="en-US" w:eastAsia="zh-CN" w:bidi="hi-IN"/>
              </w:rPr>
              <w:t>二级指标</w:t>
            </w:r>
          </w:p>
        </w:tc>
        <w:tc>
          <w:tcPr>
            <w:tcW w:w="1263"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60" w:lineRule="exact"/>
              <w:jc w:val="center"/>
              <w:rPr>
                <w:rFonts w:eastAsia="仿宋_GB2312"/>
                <w:sz w:val="24"/>
              </w:rPr>
            </w:pPr>
            <w:r>
              <w:rPr>
                <w:rFonts w:ascii="Times New Roman" w:hAnsi="Times New Roman" w:eastAsia="仿宋_GB2312" w:cs="Times New Roman"/>
                <w:kern w:val="0"/>
                <w:sz w:val="24"/>
                <w:szCs w:val="20"/>
                <w:lang w:val="en-US" w:eastAsia="zh-CN" w:bidi="hi-IN"/>
              </w:rPr>
              <w:t>指标内容</w:t>
            </w:r>
          </w:p>
        </w:tc>
        <w:tc>
          <w:tcPr>
            <w:tcW w:w="1081"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60" w:lineRule="exact"/>
              <w:jc w:val="center"/>
              <w:rPr>
                <w:rFonts w:eastAsia="仿宋_GB2312"/>
                <w:sz w:val="24"/>
              </w:rPr>
            </w:pPr>
            <w:r>
              <w:rPr>
                <w:rFonts w:ascii="Times New Roman" w:hAnsi="Times New Roman" w:eastAsia="仿宋_GB2312" w:cs="Times New Roman"/>
                <w:kern w:val="0"/>
                <w:sz w:val="24"/>
                <w:szCs w:val="20"/>
                <w:lang w:val="en-US" w:eastAsia="zh-CN" w:bidi="hi-IN"/>
              </w:rPr>
              <w:t>指标（目标）值</w:t>
            </w:r>
          </w:p>
        </w:tc>
        <w:tc>
          <w:tcPr>
            <w:tcW w:w="3032"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r>
              <w:rPr>
                <w:rFonts w:ascii="Times New Roman" w:hAnsi="Times New Roman" w:eastAsia="仿宋_GB2312" w:cs="Times New Roman"/>
                <w:kern w:val="0"/>
                <w:sz w:val="24"/>
                <w:szCs w:val="20"/>
                <w:lang w:val="en-US" w:eastAsia="zh-CN" w:bidi="hi-IN"/>
              </w:rPr>
              <w:t>实际完成值</w:t>
            </w:r>
          </w:p>
        </w:tc>
      </w:tr>
      <w:tr>
        <w:tblPrEx>
          <w:tblCellMar>
            <w:top w:w="0" w:type="dxa"/>
            <w:left w:w="108" w:type="dxa"/>
            <w:bottom w:w="0" w:type="dxa"/>
            <w:right w:w="108" w:type="dxa"/>
          </w:tblCellMar>
        </w:tblPrEx>
        <w:trPr>
          <w:trHeight w:val="539" w:hRule="exact"/>
          <w:jc w:val="center"/>
        </w:trPr>
        <w:tc>
          <w:tcPr>
            <w:tcW w:w="1472" w:type="dxa"/>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c>
          <w:tcPr>
            <w:tcW w:w="909" w:type="dxa"/>
            <w:gridSpan w:val="3"/>
            <w:vMerge w:val="restart"/>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r>
              <w:rPr>
                <w:rFonts w:ascii="Times New Roman" w:hAnsi="Times New Roman" w:eastAsia="仿宋_GB2312" w:cs="Times New Roman"/>
                <w:kern w:val="0"/>
                <w:sz w:val="24"/>
                <w:szCs w:val="20"/>
                <w:lang w:val="en-US" w:eastAsia="zh-CN" w:bidi="hi-IN"/>
              </w:rPr>
              <w:t>项目产出指标</w:t>
            </w:r>
          </w:p>
        </w:tc>
        <w:tc>
          <w:tcPr>
            <w:tcW w:w="1821" w:type="dxa"/>
            <w:gridSpan w:val="2"/>
            <w:vMerge w:val="restart"/>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60" w:lineRule="exact"/>
              <w:jc w:val="center"/>
              <w:rPr>
                <w:rFonts w:eastAsia="仿宋_GB2312"/>
                <w:sz w:val="24"/>
              </w:rPr>
            </w:pPr>
            <w:r>
              <w:rPr>
                <w:rFonts w:ascii="Times New Roman" w:hAnsi="Times New Roman" w:eastAsia="仿宋_GB2312" w:cs="Times New Roman"/>
                <w:kern w:val="0"/>
                <w:sz w:val="24"/>
                <w:szCs w:val="20"/>
                <w:lang w:val="en-US" w:eastAsia="zh-CN" w:bidi="hi-IN"/>
              </w:rPr>
              <w:t>数量指标</w:t>
            </w:r>
          </w:p>
        </w:tc>
        <w:tc>
          <w:tcPr>
            <w:tcW w:w="1263"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60" w:lineRule="exact"/>
              <w:jc w:val="center"/>
              <w:rPr>
                <w:rFonts w:eastAsia="仿宋_GB2312"/>
                <w:sz w:val="24"/>
              </w:rPr>
            </w:pPr>
          </w:p>
        </w:tc>
        <w:tc>
          <w:tcPr>
            <w:tcW w:w="1081"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c>
          <w:tcPr>
            <w:tcW w:w="3032"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r>
      <w:tr>
        <w:tblPrEx>
          <w:tblCellMar>
            <w:top w:w="0" w:type="dxa"/>
            <w:left w:w="108" w:type="dxa"/>
            <w:bottom w:w="0" w:type="dxa"/>
            <w:right w:w="108" w:type="dxa"/>
          </w:tblCellMar>
        </w:tblPrEx>
        <w:trPr>
          <w:trHeight w:val="539" w:hRule="exact"/>
          <w:jc w:val="center"/>
        </w:trPr>
        <w:tc>
          <w:tcPr>
            <w:tcW w:w="1472" w:type="dxa"/>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c>
          <w:tcPr>
            <w:tcW w:w="909" w:type="dxa"/>
            <w:gridSpan w:val="3"/>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c>
          <w:tcPr>
            <w:tcW w:w="1821" w:type="dxa"/>
            <w:gridSpan w:val="2"/>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60" w:lineRule="exact"/>
              <w:jc w:val="center"/>
              <w:rPr>
                <w:rFonts w:eastAsia="仿宋_GB2312"/>
                <w:sz w:val="24"/>
              </w:rPr>
            </w:pPr>
          </w:p>
        </w:tc>
        <w:tc>
          <w:tcPr>
            <w:tcW w:w="1263"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60" w:lineRule="exact"/>
              <w:jc w:val="center"/>
              <w:rPr>
                <w:rFonts w:eastAsia="仿宋_GB2312"/>
                <w:sz w:val="24"/>
              </w:rPr>
            </w:pPr>
          </w:p>
        </w:tc>
        <w:tc>
          <w:tcPr>
            <w:tcW w:w="1081"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c>
          <w:tcPr>
            <w:tcW w:w="3032"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r>
      <w:tr>
        <w:tblPrEx>
          <w:tblCellMar>
            <w:top w:w="0" w:type="dxa"/>
            <w:left w:w="108" w:type="dxa"/>
            <w:bottom w:w="0" w:type="dxa"/>
            <w:right w:w="108" w:type="dxa"/>
          </w:tblCellMar>
        </w:tblPrEx>
        <w:trPr>
          <w:trHeight w:val="539" w:hRule="exact"/>
          <w:jc w:val="center"/>
        </w:trPr>
        <w:tc>
          <w:tcPr>
            <w:tcW w:w="1472" w:type="dxa"/>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c>
          <w:tcPr>
            <w:tcW w:w="909" w:type="dxa"/>
            <w:gridSpan w:val="3"/>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c>
          <w:tcPr>
            <w:tcW w:w="1821" w:type="dxa"/>
            <w:gridSpan w:val="2"/>
            <w:vMerge w:val="restart"/>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60" w:lineRule="exact"/>
              <w:jc w:val="center"/>
              <w:rPr>
                <w:rFonts w:eastAsia="仿宋_GB2312"/>
                <w:sz w:val="24"/>
              </w:rPr>
            </w:pPr>
            <w:r>
              <w:rPr>
                <w:rFonts w:ascii="Times New Roman" w:hAnsi="Times New Roman" w:eastAsia="仿宋_GB2312" w:cs="Times New Roman"/>
                <w:kern w:val="0"/>
                <w:sz w:val="24"/>
                <w:szCs w:val="20"/>
                <w:lang w:val="en-US" w:eastAsia="zh-CN" w:bidi="hi-IN"/>
              </w:rPr>
              <w:t>质量指标</w:t>
            </w:r>
          </w:p>
        </w:tc>
        <w:tc>
          <w:tcPr>
            <w:tcW w:w="1263"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60" w:lineRule="exact"/>
              <w:jc w:val="center"/>
              <w:rPr>
                <w:rFonts w:eastAsia="仿宋_GB2312"/>
                <w:sz w:val="24"/>
              </w:rPr>
            </w:pPr>
          </w:p>
        </w:tc>
        <w:tc>
          <w:tcPr>
            <w:tcW w:w="1081"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c>
          <w:tcPr>
            <w:tcW w:w="3032"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r>
      <w:tr>
        <w:tblPrEx>
          <w:tblCellMar>
            <w:top w:w="0" w:type="dxa"/>
            <w:left w:w="108" w:type="dxa"/>
            <w:bottom w:w="0" w:type="dxa"/>
            <w:right w:w="108" w:type="dxa"/>
          </w:tblCellMar>
        </w:tblPrEx>
        <w:trPr>
          <w:trHeight w:val="539" w:hRule="exact"/>
          <w:jc w:val="center"/>
        </w:trPr>
        <w:tc>
          <w:tcPr>
            <w:tcW w:w="1472" w:type="dxa"/>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c>
          <w:tcPr>
            <w:tcW w:w="909" w:type="dxa"/>
            <w:gridSpan w:val="3"/>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c>
          <w:tcPr>
            <w:tcW w:w="1821" w:type="dxa"/>
            <w:gridSpan w:val="2"/>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60" w:lineRule="exact"/>
              <w:jc w:val="center"/>
              <w:rPr>
                <w:rFonts w:eastAsia="仿宋_GB2312"/>
                <w:sz w:val="24"/>
              </w:rPr>
            </w:pPr>
          </w:p>
        </w:tc>
        <w:tc>
          <w:tcPr>
            <w:tcW w:w="1263"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60" w:lineRule="exact"/>
              <w:jc w:val="center"/>
              <w:rPr>
                <w:rFonts w:eastAsia="仿宋_GB2312"/>
                <w:sz w:val="24"/>
              </w:rPr>
            </w:pPr>
          </w:p>
        </w:tc>
        <w:tc>
          <w:tcPr>
            <w:tcW w:w="1081"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c>
          <w:tcPr>
            <w:tcW w:w="3032"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r>
      <w:tr>
        <w:tblPrEx>
          <w:tblCellMar>
            <w:top w:w="0" w:type="dxa"/>
            <w:left w:w="108" w:type="dxa"/>
            <w:bottom w:w="0" w:type="dxa"/>
            <w:right w:w="108" w:type="dxa"/>
          </w:tblCellMar>
        </w:tblPrEx>
        <w:trPr>
          <w:trHeight w:val="539" w:hRule="exact"/>
          <w:jc w:val="center"/>
        </w:trPr>
        <w:tc>
          <w:tcPr>
            <w:tcW w:w="1472" w:type="dxa"/>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c>
          <w:tcPr>
            <w:tcW w:w="909" w:type="dxa"/>
            <w:gridSpan w:val="3"/>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c>
          <w:tcPr>
            <w:tcW w:w="1821" w:type="dxa"/>
            <w:gridSpan w:val="2"/>
            <w:vMerge w:val="restart"/>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60" w:lineRule="exact"/>
              <w:jc w:val="center"/>
              <w:rPr>
                <w:rFonts w:eastAsia="仿宋_GB2312"/>
                <w:sz w:val="24"/>
              </w:rPr>
            </w:pPr>
            <w:r>
              <w:rPr>
                <w:rFonts w:ascii="Times New Roman" w:hAnsi="Times New Roman" w:eastAsia="仿宋_GB2312" w:cs="Times New Roman"/>
                <w:kern w:val="0"/>
                <w:sz w:val="24"/>
                <w:szCs w:val="20"/>
                <w:lang w:val="en-US" w:eastAsia="zh-CN" w:bidi="hi-IN"/>
              </w:rPr>
              <w:t>时效指标</w:t>
            </w:r>
          </w:p>
        </w:tc>
        <w:tc>
          <w:tcPr>
            <w:tcW w:w="1263"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60" w:lineRule="exact"/>
              <w:jc w:val="center"/>
              <w:rPr>
                <w:rFonts w:eastAsia="仿宋_GB2312"/>
                <w:sz w:val="24"/>
              </w:rPr>
            </w:pPr>
          </w:p>
        </w:tc>
        <w:tc>
          <w:tcPr>
            <w:tcW w:w="1081"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c>
          <w:tcPr>
            <w:tcW w:w="3032"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r>
      <w:tr>
        <w:tblPrEx>
          <w:tblCellMar>
            <w:top w:w="0" w:type="dxa"/>
            <w:left w:w="108" w:type="dxa"/>
            <w:bottom w:w="0" w:type="dxa"/>
            <w:right w:w="108" w:type="dxa"/>
          </w:tblCellMar>
        </w:tblPrEx>
        <w:trPr>
          <w:trHeight w:val="539" w:hRule="exact"/>
          <w:jc w:val="center"/>
        </w:trPr>
        <w:tc>
          <w:tcPr>
            <w:tcW w:w="1472" w:type="dxa"/>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c>
          <w:tcPr>
            <w:tcW w:w="909" w:type="dxa"/>
            <w:gridSpan w:val="3"/>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c>
          <w:tcPr>
            <w:tcW w:w="1821" w:type="dxa"/>
            <w:gridSpan w:val="2"/>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60" w:lineRule="exact"/>
              <w:jc w:val="center"/>
              <w:rPr>
                <w:rFonts w:eastAsia="仿宋_GB2312"/>
                <w:sz w:val="24"/>
              </w:rPr>
            </w:pPr>
          </w:p>
        </w:tc>
        <w:tc>
          <w:tcPr>
            <w:tcW w:w="1263"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60" w:lineRule="exact"/>
              <w:jc w:val="center"/>
              <w:rPr>
                <w:rFonts w:eastAsia="仿宋_GB2312"/>
                <w:sz w:val="24"/>
              </w:rPr>
            </w:pPr>
          </w:p>
        </w:tc>
        <w:tc>
          <w:tcPr>
            <w:tcW w:w="1081"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c>
          <w:tcPr>
            <w:tcW w:w="3032"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r>
      <w:tr>
        <w:tblPrEx>
          <w:tblCellMar>
            <w:top w:w="0" w:type="dxa"/>
            <w:left w:w="108" w:type="dxa"/>
            <w:bottom w:w="0" w:type="dxa"/>
            <w:right w:w="108" w:type="dxa"/>
          </w:tblCellMar>
        </w:tblPrEx>
        <w:trPr>
          <w:trHeight w:val="539" w:hRule="exact"/>
          <w:jc w:val="center"/>
        </w:trPr>
        <w:tc>
          <w:tcPr>
            <w:tcW w:w="1472" w:type="dxa"/>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c>
          <w:tcPr>
            <w:tcW w:w="909" w:type="dxa"/>
            <w:gridSpan w:val="3"/>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c>
          <w:tcPr>
            <w:tcW w:w="1821" w:type="dxa"/>
            <w:gridSpan w:val="2"/>
            <w:vMerge w:val="restart"/>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60" w:lineRule="exact"/>
              <w:jc w:val="center"/>
              <w:rPr>
                <w:rFonts w:eastAsia="仿宋_GB2312"/>
                <w:sz w:val="24"/>
              </w:rPr>
            </w:pPr>
            <w:r>
              <w:rPr>
                <w:rFonts w:ascii="Times New Roman" w:hAnsi="Times New Roman" w:eastAsia="仿宋_GB2312" w:cs="Times New Roman"/>
                <w:kern w:val="0"/>
                <w:sz w:val="24"/>
                <w:szCs w:val="20"/>
                <w:lang w:val="en-US" w:eastAsia="zh-CN" w:bidi="hi-IN"/>
              </w:rPr>
              <w:t>成本指标</w:t>
            </w:r>
          </w:p>
        </w:tc>
        <w:tc>
          <w:tcPr>
            <w:tcW w:w="1263"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60" w:lineRule="exact"/>
              <w:jc w:val="center"/>
              <w:rPr>
                <w:rFonts w:eastAsia="仿宋_GB2312"/>
                <w:sz w:val="24"/>
              </w:rPr>
            </w:pPr>
          </w:p>
        </w:tc>
        <w:tc>
          <w:tcPr>
            <w:tcW w:w="1081"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c>
          <w:tcPr>
            <w:tcW w:w="3032"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r>
      <w:tr>
        <w:tblPrEx>
          <w:tblCellMar>
            <w:top w:w="0" w:type="dxa"/>
            <w:left w:w="108" w:type="dxa"/>
            <w:bottom w:w="0" w:type="dxa"/>
            <w:right w:w="108" w:type="dxa"/>
          </w:tblCellMar>
        </w:tblPrEx>
        <w:trPr>
          <w:trHeight w:val="539" w:hRule="exact"/>
          <w:jc w:val="center"/>
        </w:trPr>
        <w:tc>
          <w:tcPr>
            <w:tcW w:w="1472" w:type="dxa"/>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c>
          <w:tcPr>
            <w:tcW w:w="909" w:type="dxa"/>
            <w:gridSpan w:val="3"/>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c>
          <w:tcPr>
            <w:tcW w:w="1821" w:type="dxa"/>
            <w:gridSpan w:val="2"/>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60" w:lineRule="exact"/>
              <w:jc w:val="center"/>
              <w:rPr>
                <w:rFonts w:eastAsia="仿宋_GB2312"/>
                <w:sz w:val="24"/>
              </w:rPr>
            </w:pPr>
          </w:p>
        </w:tc>
        <w:tc>
          <w:tcPr>
            <w:tcW w:w="1263"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60" w:lineRule="exact"/>
              <w:jc w:val="center"/>
              <w:rPr>
                <w:rFonts w:eastAsia="仿宋_GB2312"/>
                <w:sz w:val="24"/>
              </w:rPr>
            </w:pPr>
          </w:p>
        </w:tc>
        <w:tc>
          <w:tcPr>
            <w:tcW w:w="1081"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c>
          <w:tcPr>
            <w:tcW w:w="3032"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r>
      <w:tr>
        <w:tblPrEx>
          <w:tblCellMar>
            <w:top w:w="0" w:type="dxa"/>
            <w:left w:w="108" w:type="dxa"/>
            <w:bottom w:w="0" w:type="dxa"/>
            <w:right w:w="108" w:type="dxa"/>
          </w:tblCellMar>
        </w:tblPrEx>
        <w:trPr>
          <w:trHeight w:val="539" w:hRule="exact"/>
          <w:jc w:val="center"/>
        </w:trPr>
        <w:tc>
          <w:tcPr>
            <w:tcW w:w="1472" w:type="dxa"/>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c>
          <w:tcPr>
            <w:tcW w:w="909" w:type="dxa"/>
            <w:gridSpan w:val="3"/>
            <w:vMerge w:val="restart"/>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r>
              <w:rPr>
                <w:rFonts w:ascii="Times New Roman" w:hAnsi="Times New Roman" w:eastAsia="仿宋_GB2312" w:cs="Times New Roman"/>
                <w:kern w:val="0"/>
                <w:sz w:val="24"/>
                <w:szCs w:val="20"/>
                <w:lang w:val="en-US" w:eastAsia="zh-CN" w:bidi="hi-IN"/>
              </w:rPr>
              <w:t>项目效益指标</w:t>
            </w:r>
          </w:p>
        </w:tc>
        <w:tc>
          <w:tcPr>
            <w:tcW w:w="1821" w:type="dxa"/>
            <w:gridSpan w:val="2"/>
            <w:vMerge w:val="restart"/>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60" w:lineRule="exact"/>
              <w:jc w:val="center"/>
              <w:rPr>
                <w:rFonts w:eastAsia="仿宋_GB2312"/>
                <w:sz w:val="24"/>
              </w:rPr>
            </w:pPr>
            <w:r>
              <w:rPr>
                <w:rFonts w:ascii="Times New Roman" w:hAnsi="Times New Roman" w:eastAsia="仿宋_GB2312" w:cs="Times New Roman"/>
                <w:kern w:val="0"/>
                <w:sz w:val="24"/>
                <w:szCs w:val="20"/>
                <w:lang w:val="en-US" w:eastAsia="zh-CN" w:bidi="hi-IN"/>
              </w:rPr>
              <w:t>经济效益</w:t>
            </w:r>
          </w:p>
          <w:p>
            <w:pPr>
              <w:pStyle w:val="14"/>
              <w:widowControl w:val="0"/>
              <w:suppressAutoHyphens w:val="0"/>
              <w:bidi w:val="0"/>
              <w:spacing w:before="0" w:after="0" w:line="360" w:lineRule="exact"/>
              <w:jc w:val="center"/>
              <w:rPr>
                <w:rFonts w:eastAsia="仿宋_GB2312"/>
                <w:sz w:val="24"/>
              </w:rPr>
            </w:pPr>
            <w:r>
              <w:rPr>
                <w:rFonts w:ascii="Times New Roman" w:hAnsi="Times New Roman" w:eastAsia="仿宋_GB2312" w:cs="Times New Roman"/>
                <w:kern w:val="0"/>
                <w:sz w:val="24"/>
                <w:szCs w:val="20"/>
                <w:lang w:val="en-US" w:eastAsia="zh-CN" w:bidi="hi-IN"/>
              </w:rPr>
              <w:t>指标</w:t>
            </w:r>
          </w:p>
        </w:tc>
        <w:tc>
          <w:tcPr>
            <w:tcW w:w="1263"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60" w:lineRule="exact"/>
              <w:jc w:val="center"/>
              <w:rPr>
                <w:rFonts w:eastAsia="仿宋_GB2312"/>
                <w:sz w:val="24"/>
              </w:rPr>
            </w:pPr>
          </w:p>
        </w:tc>
        <w:tc>
          <w:tcPr>
            <w:tcW w:w="1081"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c>
          <w:tcPr>
            <w:tcW w:w="3032"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r>
      <w:tr>
        <w:tblPrEx>
          <w:tblCellMar>
            <w:top w:w="0" w:type="dxa"/>
            <w:left w:w="108" w:type="dxa"/>
            <w:bottom w:w="0" w:type="dxa"/>
            <w:right w:w="108" w:type="dxa"/>
          </w:tblCellMar>
        </w:tblPrEx>
        <w:trPr>
          <w:trHeight w:val="539" w:hRule="exact"/>
          <w:jc w:val="center"/>
        </w:trPr>
        <w:tc>
          <w:tcPr>
            <w:tcW w:w="1472" w:type="dxa"/>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c>
          <w:tcPr>
            <w:tcW w:w="909" w:type="dxa"/>
            <w:gridSpan w:val="3"/>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c>
          <w:tcPr>
            <w:tcW w:w="1821" w:type="dxa"/>
            <w:gridSpan w:val="2"/>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60" w:lineRule="exact"/>
              <w:jc w:val="center"/>
              <w:rPr>
                <w:rFonts w:eastAsia="仿宋_GB2312"/>
                <w:sz w:val="24"/>
              </w:rPr>
            </w:pPr>
          </w:p>
        </w:tc>
        <w:tc>
          <w:tcPr>
            <w:tcW w:w="1263"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60" w:lineRule="exact"/>
              <w:jc w:val="center"/>
              <w:rPr>
                <w:rFonts w:eastAsia="仿宋_GB2312"/>
                <w:sz w:val="24"/>
              </w:rPr>
            </w:pPr>
          </w:p>
        </w:tc>
        <w:tc>
          <w:tcPr>
            <w:tcW w:w="1081"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c>
          <w:tcPr>
            <w:tcW w:w="3032"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r>
      <w:tr>
        <w:tblPrEx>
          <w:tblCellMar>
            <w:top w:w="0" w:type="dxa"/>
            <w:left w:w="108" w:type="dxa"/>
            <w:bottom w:w="0" w:type="dxa"/>
            <w:right w:w="108" w:type="dxa"/>
          </w:tblCellMar>
        </w:tblPrEx>
        <w:trPr>
          <w:trHeight w:val="539" w:hRule="exact"/>
          <w:jc w:val="center"/>
        </w:trPr>
        <w:tc>
          <w:tcPr>
            <w:tcW w:w="1472" w:type="dxa"/>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c>
          <w:tcPr>
            <w:tcW w:w="909" w:type="dxa"/>
            <w:gridSpan w:val="3"/>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c>
          <w:tcPr>
            <w:tcW w:w="1821" w:type="dxa"/>
            <w:gridSpan w:val="2"/>
            <w:vMerge w:val="restart"/>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60" w:lineRule="exact"/>
              <w:jc w:val="center"/>
              <w:rPr>
                <w:rFonts w:eastAsia="仿宋_GB2312"/>
                <w:sz w:val="24"/>
              </w:rPr>
            </w:pPr>
            <w:r>
              <w:rPr>
                <w:rFonts w:ascii="Times New Roman" w:hAnsi="Times New Roman" w:eastAsia="仿宋_GB2312" w:cs="Times New Roman"/>
                <w:kern w:val="0"/>
                <w:sz w:val="24"/>
                <w:szCs w:val="20"/>
                <w:lang w:val="en-US" w:eastAsia="zh-CN" w:bidi="hi-IN"/>
              </w:rPr>
              <w:t>社会效益</w:t>
            </w:r>
          </w:p>
          <w:p>
            <w:pPr>
              <w:pStyle w:val="14"/>
              <w:widowControl w:val="0"/>
              <w:suppressAutoHyphens w:val="0"/>
              <w:bidi w:val="0"/>
              <w:spacing w:before="0" w:after="0" w:line="360" w:lineRule="exact"/>
              <w:jc w:val="center"/>
              <w:rPr>
                <w:rFonts w:eastAsia="仿宋_GB2312"/>
                <w:sz w:val="24"/>
              </w:rPr>
            </w:pPr>
            <w:r>
              <w:rPr>
                <w:rFonts w:ascii="Times New Roman" w:hAnsi="Times New Roman" w:eastAsia="仿宋_GB2312" w:cs="Times New Roman"/>
                <w:kern w:val="0"/>
                <w:sz w:val="24"/>
                <w:szCs w:val="20"/>
                <w:lang w:val="en-US" w:eastAsia="zh-CN" w:bidi="hi-IN"/>
              </w:rPr>
              <w:t>指标</w:t>
            </w:r>
          </w:p>
        </w:tc>
        <w:tc>
          <w:tcPr>
            <w:tcW w:w="1263"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60" w:lineRule="exact"/>
              <w:jc w:val="center"/>
              <w:rPr>
                <w:rFonts w:eastAsia="仿宋_GB2312"/>
                <w:sz w:val="24"/>
              </w:rPr>
            </w:pPr>
          </w:p>
        </w:tc>
        <w:tc>
          <w:tcPr>
            <w:tcW w:w="1081"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c>
          <w:tcPr>
            <w:tcW w:w="3032"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r>
      <w:tr>
        <w:tblPrEx>
          <w:tblCellMar>
            <w:top w:w="0" w:type="dxa"/>
            <w:left w:w="108" w:type="dxa"/>
            <w:bottom w:w="0" w:type="dxa"/>
            <w:right w:w="108" w:type="dxa"/>
          </w:tblCellMar>
        </w:tblPrEx>
        <w:trPr>
          <w:trHeight w:val="539" w:hRule="exact"/>
          <w:jc w:val="center"/>
        </w:trPr>
        <w:tc>
          <w:tcPr>
            <w:tcW w:w="1472" w:type="dxa"/>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c>
          <w:tcPr>
            <w:tcW w:w="909" w:type="dxa"/>
            <w:gridSpan w:val="3"/>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c>
          <w:tcPr>
            <w:tcW w:w="1821" w:type="dxa"/>
            <w:gridSpan w:val="2"/>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60" w:lineRule="exact"/>
              <w:jc w:val="center"/>
              <w:rPr>
                <w:rFonts w:eastAsia="仿宋_GB2312"/>
                <w:sz w:val="24"/>
              </w:rPr>
            </w:pPr>
          </w:p>
        </w:tc>
        <w:tc>
          <w:tcPr>
            <w:tcW w:w="1263"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60" w:lineRule="exact"/>
              <w:jc w:val="center"/>
              <w:rPr>
                <w:rFonts w:eastAsia="仿宋_GB2312"/>
                <w:sz w:val="24"/>
              </w:rPr>
            </w:pPr>
          </w:p>
        </w:tc>
        <w:tc>
          <w:tcPr>
            <w:tcW w:w="1081"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c>
          <w:tcPr>
            <w:tcW w:w="3032"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r>
      <w:tr>
        <w:tblPrEx>
          <w:tblCellMar>
            <w:top w:w="0" w:type="dxa"/>
            <w:left w:w="108" w:type="dxa"/>
            <w:bottom w:w="0" w:type="dxa"/>
            <w:right w:w="108" w:type="dxa"/>
          </w:tblCellMar>
        </w:tblPrEx>
        <w:trPr>
          <w:trHeight w:val="539" w:hRule="exact"/>
          <w:jc w:val="center"/>
        </w:trPr>
        <w:tc>
          <w:tcPr>
            <w:tcW w:w="1472" w:type="dxa"/>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c>
          <w:tcPr>
            <w:tcW w:w="909" w:type="dxa"/>
            <w:gridSpan w:val="3"/>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c>
          <w:tcPr>
            <w:tcW w:w="1821" w:type="dxa"/>
            <w:gridSpan w:val="2"/>
            <w:vMerge w:val="restart"/>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60" w:lineRule="exact"/>
              <w:jc w:val="center"/>
              <w:rPr>
                <w:rFonts w:eastAsia="仿宋_GB2312"/>
                <w:sz w:val="24"/>
              </w:rPr>
            </w:pPr>
            <w:r>
              <w:rPr>
                <w:rFonts w:ascii="Times New Roman" w:hAnsi="Times New Roman" w:eastAsia="仿宋_GB2312" w:cs="Times New Roman"/>
                <w:kern w:val="0"/>
                <w:sz w:val="24"/>
                <w:szCs w:val="20"/>
                <w:lang w:val="en-US" w:eastAsia="zh-CN" w:bidi="hi-IN"/>
              </w:rPr>
              <w:t>生态效益</w:t>
            </w:r>
          </w:p>
          <w:p>
            <w:pPr>
              <w:pStyle w:val="14"/>
              <w:widowControl w:val="0"/>
              <w:suppressAutoHyphens w:val="0"/>
              <w:bidi w:val="0"/>
              <w:spacing w:before="0" w:after="0" w:line="360" w:lineRule="exact"/>
              <w:jc w:val="center"/>
              <w:rPr>
                <w:rFonts w:eastAsia="仿宋_GB2312"/>
                <w:sz w:val="24"/>
              </w:rPr>
            </w:pPr>
            <w:r>
              <w:rPr>
                <w:rFonts w:ascii="Times New Roman" w:hAnsi="Times New Roman" w:eastAsia="仿宋_GB2312" w:cs="Times New Roman"/>
                <w:kern w:val="0"/>
                <w:sz w:val="24"/>
                <w:szCs w:val="20"/>
                <w:lang w:val="en-US" w:eastAsia="zh-CN" w:bidi="hi-IN"/>
              </w:rPr>
              <w:t>指标</w:t>
            </w:r>
          </w:p>
        </w:tc>
        <w:tc>
          <w:tcPr>
            <w:tcW w:w="1263"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60" w:lineRule="exact"/>
              <w:jc w:val="center"/>
              <w:rPr>
                <w:rFonts w:eastAsia="仿宋_GB2312"/>
                <w:sz w:val="24"/>
              </w:rPr>
            </w:pPr>
          </w:p>
        </w:tc>
        <w:tc>
          <w:tcPr>
            <w:tcW w:w="1081"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c>
          <w:tcPr>
            <w:tcW w:w="3032"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r>
      <w:tr>
        <w:tblPrEx>
          <w:tblCellMar>
            <w:top w:w="0" w:type="dxa"/>
            <w:left w:w="108" w:type="dxa"/>
            <w:bottom w:w="0" w:type="dxa"/>
            <w:right w:w="108" w:type="dxa"/>
          </w:tblCellMar>
        </w:tblPrEx>
        <w:trPr>
          <w:trHeight w:val="539" w:hRule="exact"/>
          <w:jc w:val="center"/>
        </w:trPr>
        <w:tc>
          <w:tcPr>
            <w:tcW w:w="1472" w:type="dxa"/>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c>
          <w:tcPr>
            <w:tcW w:w="909" w:type="dxa"/>
            <w:gridSpan w:val="3"/>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c>
          <w:tcPr>
            <w:tcW w:w="1821" w:type="dxa"/>
            <w:gridSpan w:val="2"/>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60" w:lineRule="exact"/>
              <w:jc w:val="center"/>
              <w:rPr>
                <w:rFonts w:eastAsia="仿宋_GB2312"/>
                <w:sz w:val="24"/>
              </w:rPr>
            </w:pPr>
          </w:p>
        </w:tc>
        <w:tc>
          <w:tcPr>
            <w:tcW w:w="1263"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60" w:lineRule="exact"/>
              <w:jc w:val="center"/>
              <w:rPr>
                <w:rFonts w:eastAsia="仿宋_GB2312"/>
                <w:sz w:val="24"/>
              </w:rPr>
            </w:pPr>
          </w:p>
        </w:tc>
        <w:tc>
          <w:tcPr>
            <w:tcW w:w="1081"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c>
          <w:tcPr>
            <w:tcW w:w="3032"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r>
      <w:tr>
        <w:tblPrEx>
          <w:tblCellMar>
            <w:top w:w="0" w:type="dxa"/>
            <w:left w:w="108" w:type="dxa"/>
            <w:bottom w:w="0" w:type="dxa"/>
            <w:right w:w="108" w:type="dxa"/>
          </w:tblCellMar>
        </w:tblPrEx>
        <w:trPr>
          <w:trHeight w:val="539" w:hRule="exact"/>
          <w:jc w:val="center"/>
        </w:trPr>
        <w:tc>
          <w:tcPr>
            <w:tcW w:w="1472" w:type="dxa"/>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c>
          <w:tcPr>
            <w:tcW w:w="909" w:type="dxa"/>
            <w:gridSpan w:val="3"/>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c>
          <w:tcPr>
            <w:tcW w:w="1821" w:type="dxa"/>
            <w:gridSpan w:val="2"/>
            <w:vMerge w:val="restart"/>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60" w:lineRule="exact"/>
              <w:jc w:val="center"/>
              <w:rPr>
                <w:rFonts w:eastAsia="仿宋_GB2312"/>
                <w:sz w:val="24"/>
              </w:rPr>
            </w:pPr>
            <w:r>
              <w:rPr>
                <w:rFonts w:ascii="Times New Roman" w:hAnsi="Times New Roman" w:eastAsia="仿宋_GB2312" w:cs="Times New Roman"/>
                <w:kern w:val="0"/>
                <w:sz w:val="24"/>
                <w:szCs w:val="20"/>
                <w:lang w:val="en-US" w:eastAsia="zh-CN" w:bidi="hi-IN"/>
              </w:rPr>
              <w:t>服务对象满意度指标</w:t>
            </w:r>
          </w:p>
        </w:tc>
        <w:tc>
          <w:tcPr>
            <w:tcW w:w="1263"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60" w:lineRule="exact"/>
              <w:jc w:val="center"/>
              <w:rPr>
                <w:rFonts w:eastAsia="仿宋_GB2312"/>
                <w:sz w:val="24"/>
              </w:rPr>
            </w:pPr>
          </w:p>
        </w:tc>
        <w:tc>
          <w:tcPr>
            <w:tcW w:w="1081"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c>
          <w:tcPr>
            <w:tcW w:w="3032"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r>
      <w:tr>
        <w:tblPrEx>
          <w:tblCellMar>
            <w:top w:w="0" w:type="dxa"/>
            <w:left w:w="108" w:type="dxa"/>
            <w:bottom w:w="0" w:type="dxa"/>
            <w:right w:w="108" w:type="dxa"/>
          </w:tblCellMar>
        </w:tblPrEx>
        <w:trPr>
          <w:trHeight w:val="539" w:hRule="exact"/>
          <w:jc w:val="center"/>
        </w:trPr>
        <w:tc>
          <w:tcPr>
            <w:tcW w:w="1472" w:type="dxa"/>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c>
          <w:tcPr>
            <w:tcW w:w="909" w:type="dxa"/>
            <w:gridSpan w:val="3"/>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c>
          <w:tcPr>
            <w:tcW w:w="1821" w:type="dxa"/>
            <w:gridSpan w:val="2"/>
            <w:vMerge w:val="continue"/>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60" w:lineRule="exact"/>
              <w:jc w:val="center"/>
              <w:rPr>
                <w:rFonts w:eastAsia="仿宋_GB2312"/>
                <w:sz w:val="24"/>
              </w:rPr>
            </w:pPr>
          </w:p>
        </w:tc>
        <w:tc>
          <w:tcPr>
            <w:tcW w:w="1263"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360" w:lineRule="exact"/>
              <w:jc w:val="center"/>
              <w:rPr>
                <w:rFonts w:eastAsia="仿宋_GB2312"/>
                <w:sz w:val="24"/>
              </w:rPr>
            </w:pPr>
          </w:p>
        </w:tc>
        <w:tc>
          <w:tcPr>
            <w:tcW w:w="1081" w:type="dxa"/>
            <w:gridSpan w:val="2"/>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c>
          <w:tcPr>
            <w:tcW w:w="3032"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p>
        </w:tc>
      </w:tr>
      <w:tr>
        <w:tblPrEx>
          <w:tblCellMar>
            <w:top w:w="0" w:type="dxa"/>
            <w:left w:w="108" w:type="dxa"/>
            <w:bottom w:w="0" w:type="dxa"/>
            <w:right w:w="108" w:type="dxa"/>
          </w:tblCellMar>
        </w:tblPrEx>
        <w:trPr>
          <w:trHeight w:val="539" w:hRule="exact"/>
          <w:jc w:val="center"/>
        </w:trPr>
        <w:tc>
          <w:tcPr>
            <w:tcW w:w="2381" w:type="dxa"/>
            <w:gridSpan w:val="4"/>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r>
              <w:rPr>
                <w:rFonts w:ascii="Times New Roman" w:hAnsi="Times New Roman" w:eastAsia="仿宋_GB2312" w:cs="Times New Roman"/>
                <w:bCs/>
                <w:kern w:val="0"/>
                <w:sz w:val="24"/>
                <w:szCs w:val="20"/>
                <w:lang w:val="en-US" w:eastAsia="zh-CN" w:bidi="hi-IN"/>
              </w:rPr>
              <w:t>绩效自评综合得分</w:t>
            </w:r>
          </w:p>
        </w:tc>
        <w:tc>
          <w:tcPr>
            <w:tcW w:w="7197" w:type="dxa"/>
            <w:gridSpan w:val="10"/>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left"/>
              <w:rPr>
                <w:rFonts w:eastAsia="仿宋_GB2312"/>
                <w:sz w:val="24"/>
              </w:rPr>
            </w:pPr>
          </w:p>
        </w:tc>
      </w:tr>
      <w:tr>
        <w:tblPrEx>
          <w:tblCellMar>
            <w:top w:w="0" w:type="dxa"/>
            <w:left w:w="108" w:type="dxa"/>
            <w:bottom w:w="0" w:type="dxa"/>
            <w:right w:w="108" w:type="dxa"/>
          </w:tblCellMar>
        </w:tblPrEx>
        <w:trPr>
          <w:trHeight w:val="539" w:hRule="exact"/>
          <w:jc w:val="center"/>
        </w:trPr>
        <w:tc>
          <w:tcPr>
            <w:tcW w:w="2381" w:type="dxa"/>
            <w:gridSpan w:val="4"/>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bCs/>
                <w:sz w:val="24"/>
              </w:rPr>
            </w:pPr>
            <w:r>
              <w:rPr>
                <w:rFonts w:ascii="Times New Roman" w:hAnsi="Times New Roman" w:eastAsia="仿宋_GB2312" w:cs="Times New Roman"/>
                <w:bCs/>
                <w:kern w:val="0"/>
                <w:sz w:val="24"/>
                <w:szCs w:val="20"/>
                <w:lang w:val="en-US" w:eastAsia="zh-CN" w:bidi="hi-IN"/>
              </w:rPr>
              <w:t>评价等次</w:t>
            </w:r>
          </w:p>
        </w:tc>
        <w:tc>
          <w:tcPr>
            <w:tcW w:w="7197" w:type="dxa"/>
            <w:gridSpan w:val="10"/>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left"/>
              <w:rPr>
                <w:rFonts w:eastAsia="仿宋_GB2312"/>
                <w:sz w:val="24"/>
              </w:rPr>
            </w:pPr>
          </w:p>
        </w:tc>
      </w:tr>
      <w:tr>
        <w:tblPrEx>
          <w:tblCellMar>
            <w:top w:w="0" w:type="dxa"/>
            <w:left w:w="108" w:type="dxa"/>
            <w:bottom w:w="0" w:type="dxa"/>
            <w:right w:w="108" w:type="dxa"/>
          </w:tblCellMar>
        </w:tblPrEx>
        <w:trPr>
          <w:trHeight w:val="680" w:hRule="exact"/>
          <w:jc w:val="center"/>
        </w:trPr>
        <w:tc>
          <w:tcPr>
            <w:tcW w:w="9578" w:type="dxa"/>
            <w:gridSpan w:val="14"/>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b/>
                <w:sz w:val="24"/>
              </w:rPr>
            </w:pPr>
            <w:r>
              <w:rPr>
                <w:rFonts w:ascii="Times New Roman" w:hAnsi="Times New Roman" w:eastAsia="仿宋_GB2312" w:cs="Times New Roman"/>
                <w:b/>
                <w:kern w:val="0"/>
                <w:sz w:val="24"/>
                <w:szCs w:val="20"/>
                <w:lang w:val="en-US" w:eastAsia="zh-CN" w:bidi="hi-IN"/>
              </w:rPr>
              <w:t>四、评价人员</w:t>
            </w:r>
          </w:p>
        </w:tc>
      </w:tr>
      <w:tr>
        <w:tblPrEx>
          <w:tblCellMar>
            <w:top w:w="0" w:type="dxa"/>
            <w:left w:w="108" w:type="dxa"/>
            <w:bottom w:w="0" w:type="dxa"/>
            <w:right w:w="108" w:type="dxa"/>
          </w:tblCellMar>
        </w:tblPrEx>
        <w:trPr>
          <w:trHeight w:val="567" w:hRule="exact"/>
          <w:jc w:val="center"/>
        </w:trPr>
        <w:tc>
          <w:tcPr>
            <w:tcW w:w="2263"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r>
              <w:rPr>
                <w:rFonts w:ascii="Times New Roman" w:hAnsi="Times New Roman" w:eastAsia="仿宋_GB2312" w:cs="Times New Roman"/>
                <w:kern w:val="0"/>
                <w:sz w:val="24"/>
                <w:szCs w:val="20"/>
                <w:lang w:val="en-US" w:eastAsia="zh-CN" w:bidi="hi-IN"/>
              </w:rPr>
              <w:t>姓名</w:t>
            </w:r>
          </w:p>
        </w:tc>
        <w:tc>
          <w:tcPr>
            <w:tcW w:w="2331" w:type="dxa"/>
            <w:gridSpan w:val="4"/>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r>
              <w:rPr>
                <w:rFonts w:ascii="Times New Roman" w:hAnsi="Times New Roman" w:eastAsia="仿宋_GB2312" w:cs="Times New Roman"/>
                <w:kern w:val="0"/>
                <w:sz w:val="24"/>
                <w:szCs w:val="20"/>
                <w:lang w:val="en-US" w:eastAsia="zh-CN" w:bidi="hi-IN"/>
              </w:rPr>
              <w:t>职称</w:t>
            </w:r>
            <w:r>
              <w:rPr>
                <w:rFonts w:eastAsia="仿宋_GB2312" w:cs="Times New Roman"/>
                <w:kern w:val="0"/>
                <w:sz w:val="24"/>
                <w:szCs w:val="20"/>
                <w:lang w:val="en-US" w:eastAsia="zh-CN" w:bidi="hi-IN"/>
              </w:rPr>
              <w:t>/</w:t>
            </w:r>
            <w:r>
              <w:rPr>
                <w:rFonts w:ascii="Times New Roman" w:hAnsi="Times New Roman" w:eastAsia="仿宋_GB2312" w:cs="Times New Roman"/>
                <w:kern w:val="0"/>
                <w:sz w:val="24"/>
                <w:szCs w:val="20"/>
                <w:lang w:val="en-US" w:eastAsia="zh-CN" w:bidi="hi-IN"/>
              </w:rPr>
              <w:t>职务</w:t>
            </w:r>
          </w:p>
        </w:tc>
        <w:tc>
          <w:tcPr>
            <w:tcW w:w="1952" w:type="dxa"/>
            <w:gridSpan w:val="4"/>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r>
              <w:rPr>
                <w:rFonts w:ascii="Times New Roman" w:hAnsi="Times New Roman" w:eastAsia="仿宋_GB2312" w:cs="Times New Roman"/>
                <w:kern w:val="0"/>
                <w:sz w:val="24"/>
                <w:szCs w:val="20"/>
                <w:lang w:val="en-US" w:eastAsia="zh-CN" w:bidi="hi-IN"/>
              </w:rPr>
              <w:t>单  位</w:t>
            </w:r>
          </w:p>
        </w:tc>
        <w:tc>
          <w:tcPr>
            <w:tcW w:w="3032"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center"/>
              <w:rPr>
                <w:rFonts w:eastAsia="仿宋_GB2312"/>
                <w:sz w:val="24"/>
              </w:rPr>
            </w:pPr>
            <w:r>
              <w:rPr>
                <w:rFonts w:ascii="Times New Roman" w:hAnsi="Times New Roman" w:eastAsia="仿宋_GB2312" w:cs="Times New Roman"/>
                <w:kern w:val="0"/>
                <w:sz w:val="24"/>
                <w:szCs w:val="20"/>
                <w:lang w:val="en-US" w:eastAsia="zh-CN" w:bidi="hi-IN"/>
              </w:rPr>
              <w:t>签字</w:t>
            </w:r>
          </w:p>
        </w:tc>
      </w:tr>
      <w:tr>
        <w:tblPrEx>
          <w:tblCellMar>
            <w:top w:w="0" w:type="dxa"/>
            <w:left w:w="108" w:type="dxa"/>
            <w:bottom w:w="0" w:type="dxa"/>
            <w:right w:w="108" w:type="dxa"/>
          </w:tblCellMar>
        </w:tblPrEx>
        <w:trPr>
          <w:trHeight w:val="567" w:hRule="exact"/>
          <w:jc w:val="center"/>
        </w:trPr>
        <w:tc>
          <w:tcPr>
            <w:tcW w:w="2263"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left"/>
              <w:rPr>
                <w:rFonts w:eastAsia="仿宋_GB2312"/>
                <w:sz w:val="24"/>
              </w:rPr>
            </w:pPr>
          </w:p>
        </w:tc>
        <w:tc>
          <w:tcPr>
            <w:tcW w:w="2331" w:type="dxa"/>
            <w:gridSpan w:val="4"/>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left"/>
              <w:rPr>
                <w:rFonts w:eastAsia="仿宋_GB2312"/>
                <w:sz w:val="24"/>
              </w:rPr>
            </w:pPr>
          </w:p>
        </w:tc>
        <w:tc>
          <w:tcPr>
            <w:tcW w:w="1952" w:type="dxa"/>
            <w:gridSpan w:val="4"/>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left"/>
              <w:rPr>
                <w:rFonts w:eastAsia="仿宋_GB2312"/>
                <w:sz w:val="24"/>
              </w:rPr>
            </w:pPr>
          </w:p>
        </w:tc>
        <w:tc>
          <w:tcPr>
            <w:tcW w:w="3032"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left"/>
              <w:rPr>
                <w:rFonts w:eastAsia="仿宋_GB2312"/>
                <w:sz w:val="24"/>
              </w:rPr>
            </w:pPr>
          </w:p>
        </w:tc>
      </w:tr>
      <w:tr>
        <w:tblPrEx>
          <w:tblCellMar>
            <w:top w:w="0" w:type="dxa"/>
            <w:left w:w="108" w:type="dxa"/>
            <w:bottom w:w="0" w:type="dxa"/>
            <w:right w:w="108" w:type="dxa"/>
          </w:tblCellMar>
        </w:tblPrEx>
        <w:trPr>
          <w:trHeight w:val="567" w:hRule="exact"/>
          <w:jc w:val="center"/>
        </w:trPr>
        <w:tc>
          <w:tcPr>
            <w:tcW w:w="2263"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left"/>
              <w:rPr>
                <w:rFonts w:eastAsia="仿宋_GB2312"/>
                <w:sz w:val="24"/>
              </w:rPr>
            </w:pPr>
          </w:p>
        </w:tc>
        <w:tc>
          <w:tcPr>
            <w:tcW w:w="2331" w:type="dxa"/>
            <w:gridSpan w:val="4"/>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left"/>
              <w:rPr>
                <w:rFonts w:eastAsia="仿宋_GB2312"/>
                <w:sz w:val="24"/>
              </w:rPr>
            </w:pPr>
          </w:p>
        </w:tc>
        <w:tc>
          <w:tcPr>
            <w:tcW w:w="1952" w:type="dxa"/>
            <w:gridSpan w:val="4"/>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left"/>
              <w:rPr>
                <w:rFonts w:eastAsia="仿宋_GB2312"/>
                <w:sz w:val="24"/>
              </w:rPr>
            </w:pPr>
          </w:p>
        </w:tc>
        <w:tc>
          <w:tcPr>
            <w:tcW w:w="3032"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left"/>
              <w:rPr>
                <w:rFonts w:eastAsia="仿宋_GB2312"/>
                <w:sz w:val="24"/>
              </w:rPr>
            </w:pPr>
          </w:p>
        </w:tc>
      </w:tr>
      <w:tr>
        <w:tblPrEx>
          <w:tblCellMar>
            <w:top w:w="0" w:type="dxa"/>
            <w:left w:w="108" w:type="dxa"/>
            <w:bottom w:w="0" w:type="dxa"/>
            <w:right w:w="108" w:type="dxa"/>
          </w:tblCellMar>
        </w:tblPrEx>
        <w:trPr>
          <w:trHeight w:val="567" w:hRule="exact"/>
          <w:jc w:val="center"/>
        </w:trPr>
        <w:tc>
          <w:tcPr>
            <w:tcW w:w="2263"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left"/>
              <w:rPr>
                <w:rFonts w:eastAsia="仿宋_GB2312"/>
                <w:sz w:val="24"/>
              </w:rPr>
            </w:pPr>
          </w:p>
        </w:tc>
        <w:tc>
          <w:tcPr>
            <w:tcW w:w="2331" w:type="dxa"/>
            <w:gridSpan w:val="4"/>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left"/>
              <w:rPr>
                <w:rFonts w:eastAsia="仿宋_GB2312"/>
                <w:sz w:val="24"/>
              </w:rPr>
            </w:pPr>
          </w:p>
        </w:tc>
        <w:tc>
          <w:tcPr>
            <w:tcW w:w="1952" w:type="dxa"/>
            <w:gridSpan w:val="4"/>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left"/>
              <w:rPr>
                <w:rFonts w:eastAsia="仿宋_GB2312"/>
                <w:sz w:val="24"/>
              </w:rPr>
            </w:pPr>
          </w:p>
        </w:tc>
        <w:tc>
          <w:tcPr>
            <w:tcW w:w="3032" w:type="dxa"/>
            <w:gridSpan w:val="3"/>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jc w:val="left"/>
              <w:rPr>
                <w:rFonts w:eastAsia="仿宋_GB2312"/>
                <w:sz w:val="24"/>
              </w:rPr>
            </w:pPr>
          </w:p>
        </w:tc>
      </w:tr>
      <w:tr>
        <w:tblPrEx>
          <w:tblCellMar>
            <w:top w:w="0" w:type="dxa"/>
            <w:left w:w="108" w:type="dxa"/>
            <w:bottom w:w="0" w:type="dxa"/>
            <w:right w:w="108" w:type="dxa"/>
          </w:tblCellMar>
        </w:tblPrEx>
        <w:trPr>
          <w:trHeight w:val="2552" w:hRule="exact"/>
          <w:jc w:val="center"/>
        </w:trPr>
        <w:tc>
          <w:tcPr>
            <w:tcW w:w="9578" w:type="dxa"/>
            <w:gridSpan w:val="14"/>
            <w:tcBorders>
              <w:top w:val="single" w:color="000000" w:sz="4" w:space="0"/>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440" w:lineRule="exact"/>
              <w:jc w:val="left"/>
              <w:rPr>
                <w:rFonts w:eastAsia="仿宋_GB2312"/>
                <w:sz w:val="24"/>
              </w:rPr>
            </w:pPr>
            <w:r>
              <w:rPr>
                <w:rFonts w:ascii="Times New Roman" w:hAnsi="Times New Roman" w:eastAsia="仿宋_GB2312" w:cs="Times New Roman"/>
                <w:kern w:val="0"/>
                <w:sz w:val="24"/>
                <w:szCs w:val="20"/>
                <w:lang w:val="en-US" w:eastAsia="zh-CN" w:bidi="hi-IN"/>
              </w:rPr>
              <w:t>评价组组长（签字）：</w:t>
            </w:r>
          </w:p>
          <w:p>
            <w:pPr>
              <w:pStyle w:val="14"/>
              <w:widowControl w:val="0"/>
              <w:suppressAutoHyphens w:val="0"/>
              <w:bidi w:val="0"/>
              <w:spacing w:before="0" w:after="0" w:line="440" w:lineRule="exact"/>
              <w:jc w:val="left"/>
              <w:rPr>
                <w:rFonts w:eastAsia="仿宋_GB2312"/>
                <w:sz w:val="24"/>
              </w:rPr>
            </w:pPr>
          </w:p>
          <w:p>
            <w:pPr>
              <w:pStyle w:val="14"/>
              <w:widowControl w:val="0"/>
              <w:suppressAutoHyphens w:val="0"/>
              <w:bidi w:val="0"/>
              <w:spacing w:before="0" w:after="0" w:line="440" w:lineRule="exact"/>
              <w:jc w:val="left"/>
              <w:rPr>
                <w:rFonts w:eastAsia="仿宋_GB2312"/>
                <w:sz w:val="24"/>
              </w:rPr>
            </w:pPr>
          </w:p>
          <w:p>
            <w:pPr>
              <w:pStyle w:val="14"/>
              <w:widowControl w:val="0"/>
              <w:suppressAutoHyphens w:val="0"/>
              <w:bidi w:val="0"/>
              <w:spacing w:before="0" w:after="0" w:line="440" w:lineRule="exact"/>
              <w:jc w:val="left"/>
              <w:rPr>
                <w:rFonts w:eastAsia="仿宋_GB2312"/>
                <w:sz w:val="24"/>
              </w:rPr>
            </w:pPr>
            <w:r>
              <w:rPr>
                <w:rFonts w:ascii="Times New Roman" w:hAnsi="Times New Roman" w:eastAsia="仿宋_GB2312" w:cs="Times New Roman"/>
                <w:kern w:val="0"/>
                <w:sz w:val="24"/>
                <w:szCs w:val="20"/>
                <w:lang w:val="en-US" w:eastAsia="zh-CN" w:bidi="hi-IN"/>
              </w:rPr>
              <w:t xml:space="preserve">                                                              年   月   日</w:t>
            </w:r>
          </w:p>
        </w:tc>
      </w:tr>
      <w:tr>
        <w:tblPrEx>
          <w:tblCellMar>
            <w:top w:w="0" w:type="dxa"/>
            <w:left w:w="108" w:type="dxa"/>
            <w:bottom w:w="0" w:type="dxa"/>
            <w:right w:w="108" w:type="dxa"/>
          </w:tblCellMar>
        </w:tblPrEx>
        <w:trPr>
          <w:trHeight w:val="2552" w:hRule="exact"/>
          <w:jc w:val="center"/>
        </w:trPr>
        <w:tc>
          <w:tcPr>
            <w:tcW w:w="9578" w:type="dxa"/>
            <w:gridSpan w:val="14"/>
            <w:tcBorders>
              <w:top w:val="single" w:color="000000" w:sz="4" w:space="0"/>
              <w:left w:val="single" w:color="000000" w:sz="4" w:space="0"/>
              <w:bottom w:val="single" w:color="000000" w:sz="4" w:space="0"/>
              <w:right w:val="single" w:color="000000" w:sz="4" w:space="0"/>
            </w:tcBorders>
          </w:tcPr>
          <w:p>
            <w:pPr>
              <w:pStyle w:val="14"/>
              <w:widowControl w:val="0"/>
              <w:suppressAutoHyphens w:val="0"/>
              <w:bidi w:val="0"/>
              <w:spacing w:before="0" w:after="0" w:line="440" w:lineRule="exact"/>
              <w:jc w:val="left"/>
              <w:rPr>
                <w:rFonts w:eastAsia="仿宋_GB2312"/>
                <w:sz w:val="24"/>
              </w:rPr>
            </w:pPr>
            <w:r>
              <w:rPr>
                <w:rFonts w:ascii="Times New Roman" w:hAnsi="Times New Roman" w:eastAsia="仿宋_GB2312" w:cs="Times New Roman"/>
                <w:kern w:val="0"/>
                <w:sz w:val="24"/>
                <w:szCs w:val="20"/>
                <w:lang w:val="en-US" w:eastAsia="zh-CN" w:bidi="hi-IN"/>
              </w:rPr>
              <w:t>项目单位意见：</w:t>
            </w:r>
          </w:p>
          <w:p>
            <w:pPr>
              <w:pStyle w:val="14"/>
              <w:widowControl w:val="0"/>
              <w:suppressAutoHyphens w:val="0"/>
              <w:bidi w:val="0"/>
              <w:spacing w:before="0" w:after="0" w:line="440" w:lineRule="exact"/>
              <w:jc w:val="left"/>
              <w:rPr>
                <w:rFonts w:eastAsia="仿宋_GB2312"/>
                <w:sz w:val="24"/>
              </w:rPr>
            </w:pPr>
          </w:p>
          <w:p>
            <w:pPr>
              <w:pStyle w:val="14"/>
              <w:widowControl w:val="0"/>
              <w:suppressAutoHyphens w:val="0"/>
              <w:bidi w:val="0"/>
              <w:spacing w:before="0" w:after="0" w:line="440" w:lineRule="exact"/>
              <w:jc w:val="left"/>
              <w:rPr>
                <w:rFonts w:eastAsia="仿宋_GB2312"/>
                <w:sz w:val="24"/>
              </w:rPr>
            </w:pPr>
          </w:p>
          <w:p>
            <w:pPr>
              <w:pStyle w:val="14"/>
              <w:widowControl w:val="0"/>
              <w:suppressAutoHyphens w:val="0"/>
              <w:bidi w:val="0"/>
              <w:spacing w:before="0" w:after="0" w:line="440" w:lineRule="exact"/>
              <w:jc w:val="left"/>
              <w:rPr>
                <w:rFonts w:eastAsia="仿宋_GB2312"/>
                <w:sz w:val="24"/>
              </w:rPr>
            </w:pPr>
            <w:r>
              <w:rPr>
                <w:rFonts w:ascii="Times New Roman" w:hAnsi="Times New Roman" w:eastAsia="仿宋_GB2312" w:cs="Times New Roman"/>
                <w:kern w:val="0"/>
                <w:sz w:val="24"/>
                <w:szCs w:val="20"/>
                <w:lang w:val="en-US" w:eastAsia="zh-CN" w:bidi="hi-IN"/>
              </w:rPr>
              <w:t xml:space="preserve">                                                项目单位负责人（签章）：</w:t>
            </w:r>
          </w:p>
          <w:p>
            <w:pPr>
              <w:pStyle w:val="14"/>
              <w:widowControl w:val="0"/>
              <w:suppressAutoHyphens w:val="0"/>
              <w:bidi w:val="0"/>
              <w:spacing w:before="0" w:after="0" w:line="440" w:lineRule="exact"/>
              <w:jc w:val="left"/>
              <w:rPr>
                <w:sz w:val="24"/>
              </w:rPr>
            </w:pPr>
            <w:r>
              <w:rPr>
                <w:rFonts w:ascii="Times New Roman" w:hAnsi="Times New Roman" w:eastAsia="仿宋_GB2312" w:cs="Times New Roman"/>
                <w:kern w:val="0"/>
                <w:sz w:val="24"/>
                <w:szCs w:val="20"/>
                <w:lang w:val="en-US" w:eastAsia="zh-CN" w:bidi="hi-IN"/>
              </w:rPr>
              <w:t xml:space="preserve">                                                              年   月   日</w:t>
            </w:r>
          </w:p>
        </w:tc>
      </w:tr>
      <w:tr>
        <w:tblPrEx>
          <w:tblCellMar>
            <w:top w:w="0" w:type="dxa"/>
            <w:left w:w="108" w:type="dxa"/>
            <w:bottom w:w="0" w:type="dxa"/>
            <w:right w:w="108" w:type="dxa"/>
          </w:tblCellMar>
        </w:tblPrEx>
        <w:trPr>
          <w:trHeight w:val="2552" w:hRule="exact"/>
          <w:jc w:val="center"/>
        </w:trPr>
        <w:tc>
          <w:tcPr>
            <w:tcW w:w="9578" w:type="dxa"/>
            <w:gridSpan w:val="14"/>
            <w:tcBorders>
              <w:top w:val="single" w:color="000000" w:sz="4" w:space="0"/>
              <w:left w:val="single" w:color="000000" w:sz="4" w:space="0"/>
              <w:bottom w:val="single" w:color="000000" w:sz="4" w:space="0"/>
              <w:right w:val="single" w:color="000000" w:sz="4" w:space="0"/>
            </w:tcBorders>
          </w:tcPr>
          <w:p>
            <w:pPr>
              <w:pStyle w:val="14"/>
              <w:widowControl w:val="0"/>
              <w:suppressAutoHyphens w:val="0"/>
              <w:bidi w:val="0"/>
              <w:spacing w:before="0" w:after="0" w:line="440" w:lineRule="exact"/>
              <w:jc w:val="left"/>
              <w:rPr>
                <w:rFonts w:eastAsia="仿宋_GB2312"/>
                <w:sz w:val="24"/>
              </w:rPr>
            </w:pPr>
            <w:r>
              <w:rPr>
                <w:rFonts w:ascii="Times New Roman" w:hAnsi="Times New Roman" w:eastAsia="仿宋_GB2312" w:cs="Times New Roman"/>
                <w:kern w:val="0"/>
                <w:sz w:val="24"/>
                <w:szCs w:val="20"/>
                <w:lang w:val="en-US" w:eastAsia="zh-CN" w:bidi="hi-IN"/>
              </w:rPr>
              <w:t>主管部门意见：</w:t>
            </w:r>
          </w:p>
          <w:p>
            <w:pPr>
              <w:pStyle w:val="14"/>
              <w:widowControl w:val="0"/>
              <w:suppressAutoHyphens w:val="0"/>
              <w:bidi w:val="0"/>
              <w:spacing w:before="0" w:after="0" w:line="440" w:lineRule="exact"/>
              <w:jc w:val="left"/>
              <w:rPr>
                <w:rFonts w:eastAsia="仿宋_GB2312"/>
                <w:sz w:val="24"/>
              </w:rPr>
            </w:pPr>
          </w:p>
          <w:p>
            <w:pPr>
              <w:pStyle w:val="14"/>
              <w:widowControl w:val="0"/>
              <w:suppressAutoHyphens w:val="0"/>
              <w:bidi w:val="0"/>
              <w:spacing w:before="0" w:after="0" w:line="440" w:lineRule="exact"/>
              <w:jc w:val="left"/>
              <w:rPr>
                <w:rFonts w:eastAsia="仿宋_GB2312"/>
                <w:sz w:val="24"/>
              </w:rPr>
            </w:pPr>
          </w:p>
          <w:p>
            <w:pPr>
              <w:pStyle w:val="14"/>
              <w:widowControl w:val="0"/>
              <w:suppressAutoHyphens w:val="0"/>
              <w:bidi w:val="0"/>
              <w:spacing w:before="0" w:after="0" w:line="440" w:lineRule="exact"/>
              <w:jc w:val="left"/>
              <w:rPr>
                <w:rFonts w:eastAsia="仿宋_GB2312"/>
                <w:sz w:val="24"/>
              </w:rPr>
            </w:pPr>
            <w:r>
              <w:rPr>
                <w:rFonts w:ascii="Times New Roman" w:hAnsi="Times New Roman" w:eastAsia="仿宋_GB2312" w:cs="Times New Roman"/>
                <w:kern w:val="0"/>
                <w:sz w:val="24"/>
                <w:szCs w:val="20"/>
                <w:lang w:val="en-US" w:eastAsia="zh-CN" w:bidi="hi-IN"/>
              </w:rPr>
              <w:t xml:space="preserve">                                                主管部门负责人（签章）：</w:t>
            </w:r>
          </w:p>
          <w:p>
            <w:pPr>
              <w:pStyle w:val="14"/>
              <w:widowControl w:val="0"/>
              <w:suppressAutoHyphens w:val="0"/>
              <w:bidi w:val="0"/>
              <w:spacing w:before="0" w:after="0" w:line="440" w:lineRule="exact"/>
              <w:jc w:val="left"/>
              <w:rPr>
                <w:sz w:val="24"/>
              </w:rPr>
            </w:pPr>
            <w:r>
              <w:rPr>
                <w:rFonts w:ascii="Times New Roman" w:hAnsi="Times New Roman" w:eastAsia="仿宋_GB2312" w:cs="Times New Roman"/>
                <w:kern w:val="0"/>
                <w:sz w:val="24"/>
                <w:szCs w:val="20"/>
                <w:lang w:val="en-US" w:eastAsia="zh-CN" w:bidi="hi-IN"/>
              </w:rPr>
              <w:t xml:space="preserve">                                                              年   月   日</w:t>
            </w:r>
          </w:p>
        </w:tc>
      </w:tr>
      <w:tr>
        <w:tblPrEx>
          <w:tblCellMar>
            <w:top w:w="0" w:type="dxa"/>
            <w:left w:w="108" w:type="dxa"/>
            <w:bottom w:w="0" w:type="dxa"/>
            <w:right w:w="108" w:type="dxa"/>
          </w:tblCellMar>
        </w:tblPrEx>
        <w:trPr>
          <w:trHeight w:val="2552" w:hRule="exact"/>
          <w:jc w:val="center"/>
        </w:trPr>
        <w:tc>
          <w:tcPr>
            <w:tcW w:w="9578" w:type="dxa"/>
            <w:gridSpan w:val="14"/>
            <w:tcBorders>
              <w:top w:val="single" w:color="000000" w:sz="4" w:space="0"/>
              <w:left w:val="single" w:color="000000" w:sz="4" w:space="0"/>
              <w:bottom w:val="single" w:color="000000" w:sz="4" w:space="0"/>
              <w:right w:val="single" w:color="000000" w:sz="4" w:space="0"/>
            </w:tcBorders>
          </w:tcPr>
          <w:p>
            <w:pPr>
              <w:pStyle w:val="14"/>
              <w:widowControl w:val="0"/>
              <w:suppressAutoHyphens w:val="0"/>
              <w:bidi w:val="0"/>
              <w:spacing w:before="0" w:after="0" w:line="440" w:lineRule="exact"/>
              <w:jc w:val="left"/>
              <w:rPr>
                <w:rFonts w:eastAsia="仿宋_GB2312"/>
                <w:sz w:val="24"/>
              </w:rPr>
            </w:pPr>
            <w:r>
              <w:rPr>
                <w:rFonts w:ascii="Times New Roman" w:hAnsi="Times New Roman" w:eastAsia="仿宋_GB2312" w:cs="Times New Roman"/>
                <w:kern w:val="0"/>
                <w:sz w:val="24"/>
                <w:szCs w:val="20"/>
                <w:lang w:val="en-US" w:eastAsia="zh-CN" w:bidi="hi-IN"/>
              </w:rPr>
              <w:t>财政部门归口业务科室意见：</w:t>
            </w:r>
          </w:p>
          <w:p>
            <w:pPr>
              <w:pStyle w:val="14"/>
              <w:widowControl w:val="0"/>
              <w:suppressAutoHyphens w:val="0"/>
              <w:bidi w:val="0"/>
              <w:spacing w:before="0" w:after="0" w:line="440" w:lineRule="exact"/>
              <w:jc w:val="left"/>
              <w:rPr>
                <w:rFonts w:eastAsia="仿宋_GB2312"/>
                <w:sz w:val="24"/>
              </w:rPr>
            </w:pPr>
          </w:p>
          <w:p>
            <w:pPr>
              <w:pStyle w:val="14"/>
              <w:widowControl w:val="0"/>
              <w:suppressAutoHyphens w:val="0"/>
              <w:bidi w:val="0"/>
              <w:spacing w:before="0" w:after="0" w:line="440" w:lineRule="exact"/>
              <w:jc w:val="left"/>
              <w:rPr>
                <w:rFonts w:eastAsia="仿宋_GB2312"/>
                <w:sz w:val="24"/>
              </w:rPr>
            </w:pPr>
          </w:p>
          <w:p>
            <w:pPr>
              <w:pStyle w:val="14"/>
              <w:widowControl w:val="0"/>
              <w:suppressAutoHyphens w:val="0"/>
              <w:bidi w:val="0"/>
              <w:spacing w:before="0" w:after="0" w:line="440" w:lineRule="exact"/>
              <w:jc w:val="left"/>
              <w:rPr>
                <w:rFonts w:eastAsia="仿宋_GB2312"/>
                <w:sz w:val="24"/>
              </w:rPr>
            </w:pPr>
            <w:r>
              <w:rPr>
                <w:rFonts w:ascii="Times New Roman" w:hAnsi="Times New Roman" w:eastAsia="仿宋_GB2312" w:cs="Times New Roman"/>
                <w:kern w:val="0"/>
                <w:sz w:val="24"/>
                <w:szCs w:val="20"/>
                <w:lang w:val="en-US" w:eastAsia="zh-CN" w:bidi="hi-IN"/>
              </w:rPr>
              <w:t xml:space="preserve">                                     财政部门归口业务科室负责人（签章）：</w:t>
            </w:r>
          </w:p>
          <w:p>
            <w:pPr>
              <w:pStyle w:val="14"/>
              <w:widowControl w:val="0"/>
              <w:suppressAutoHyphens w:val="0"/>
              <w:bidi w:val="0"/>
              <w:spacing w:before="0" w:after="0" w:line="440" w:lineRule="exact"/>
              <w:jc w:val="left"/>
              <w:rPr>
                <w:rFonts w:eastAsia="仿宋_GB2312"/>
                <w:sz w:val="24"/>
              </w:rPr>
            </w:pPr>
            <w:r>
              <w:rPr>
                <w:rFonts w:ascii="Times New Roman" w:hAnsi="Times New Roman" w:eastAsia="仿宋_GB2312" w:cs="Times New Roman"/>
                <w:kern w:val="0"/>
                <w:sz w:val="24"/>
                <w:szCs w:val="20"/>
                <w:lang w:val="en-US" w:eastAsia="zh-CN" w:bidi="hi-IN"/>
              </w:rPr>
              <w:t xml:space="preserve">                                                              年   月   日</w:t>
            </w:r>
          </w:p>
        </w:tc>
      </w:tr>
    </w:tbl>
    <w:p>
      <w:pPr>
        <w:pStyle w:val="14"/>
        <w:bidi w:val="0"/>
        <w:rPr>
          <w:rFonts w:eastAsia="仿宋_GB2312" w:cs="仿宋_GB2312"/>
          <w:bCs/>
          <w:sz w:val="28"/>
          <w:szCs w:val="28"/>
        </w:rPr>
      </w:pPr>
      <w:r>
        <w:rPr>
          <w:rFonts w:eastAsia="仿宋_GB2312" w:cs="仿宋_GB2312"/>
          <w:bCs/>
          <w:sz w:val="28"/>
          <w:szCs w:val="28"/>
        </w:rPr>
        <w:t>填报人（签名）：                          联系电话：</w:t>
      </w:r>
    </w:p>
    <w:tbl>
      <w:tblPr>
        <w:tblStyle w:val="5"/>
        <w:tblW w:w="9369" w:type="dxa"/>
        <w:jc w:val="center"/>
        <w:tblLayout w:type="fixed"/>
        <w:tblCellMar>
          <w:top w:w="0" w:type="dxa"/>
          <w:left w:w="108" w:type="dxa"/>
          <w:bottom w:w="0" w:type="dxa"/>
          <w:right w:w="108" w:type="dxa"/>
        </w:tblCellMar>
      </w:tblPr>
      <w:tblGrid>
        <w:gridCol w:w="9369"/>
      </w:tblGrid>
      <w:tr>
        <w:tblPrEx>
          <w:tblCellMar>
            <w:top w:w="0" w:type="dxa"/>
            <w:left w:w="108" w:type="dxa"/>
            <w:bottom w:w="0" w:type="dxa"/>
            <w:right w:w="108" w:type="dxa"/>
          </w:tblCellMar>
        </w:tblPrEx>
        <w:trPr>
          <w:trHeight w:val="12998" w:hRule="atLeast"/>
          <w:jc w:val="center"/>
        </w:trPr>
        <w:tc>
          <w:tcPr>
            <w:tcW w:w="9369" w:type="dxa"/>
            <w:tcBorders>
              <w:top w:val="single" w:color="000000" w:sz="4" w:space="0"/>
              <w:left w:val="single" w:color="000000" w:sz="4" w:space="0"/>
              <w:bottom w:val="single" w:color="000000" w:sz="4" w:space="0"/>
              <w:right w:val="single" w:color="000000" w:sz="4" w:space="0"/>
            </w:tcBorders>
          </w:tcPr>
          <w:p>
            <w:pPr>
              <w:pStyle w:val="14"/>
              <w:widowControl w:val="0"/>
              <w:suppressAutoHyphens w:val="0"/>
              <w:bidi w:val="0"/>
              <w:spacing w:before="0" w:after="0"/>
              <w:jc w:val="center"/>
              <w:rPr>
                <w:rFonts w:eastAsia="仿宋_GB2312"/>
                <w:b/>
                <w:bCs/>
                <w:sz w:val="28"/>
                <w:szCs w:val="28"/>
              </w:rPr>
            </w:pPr>
            <w:r>
              <w:rPr>
                <w:rFonts w:ascii="Times New Roman" w:hAnsi="Times New Roman" w:eastAsia="仿宋_GB2312" w:cs="Times New Roman"/>
                <w:b/>
                <w:bCs/>
                <w:kern w:val="0"/>
                <w:sz w:val="28"/>
                <w:szCs w:val="28"/>
                <w:lang w:val="en-US" w:eastAsia="zh-CN" w:bidi="hi-IN"/>
              </w:rPr>
              <w:t>五、评价报告综述（文字部分）</w:t>
            </w:r>
          </w:p>
          <w:p>
            <w:pPr>
              <w:pStyle w:val="14"/>
              <w:widowControl w:val="0"/>
              <w:suppressAutoHyphens w:val="0"/>
              <w:bidi w:val="0"/>
              <w:spacing w:before="0" w:after="0" w:line="440" w:lineRule="exact"/>
              <w:ind w:firstLine="0"/>
              <w:jc w:val="left"/>
              <w:rPr>
                <w:rFonts w:eastAsia="仿宋_GB2312"/>
                <w:sz w:val="32"/>
                <w:szCs w:val="32"/>
              </w:rPr>
            </w:pPr>
          </w:p>
          <w:p>
            <w:pPr>
              <w:pStyle w:val="14"/>
              <w:widowControl w:val="0"/>
              <w:suppressAutoHyphens w:val="0"/>
              <w:bidi w:val="0"/>
              <w:spacing w:before="0" w:after="0" w:line="560" w:lineRule="exact"/>
              <w:ind w:firstLine="0"/>
              <w:jc w:val="left"/>
              <w:rPr>
                <w:rFonts w:eastAsia="仿宋_GB2312"/>
                <w:sz w:val="30"/>
                <w:szCs w:val="30"/>
              </w:rPr>
            </w:pPr>
            <w:r>
              <w:rPr>
                <w:rFonts w:ascii="Times New Roman" w:hAnsi="Times New Roman" w:eastAsia="仿宋_GB2312" w:cs="Times New Roman"/>
                <w:kern w:val="0"/>
                <w:sz w:val="30"/>
                <w:szCs w:val="30"/>
                <w:lang w:val="en-US" w:eastAsia="zh-CN" w:bidi="hi-IN"/>
              </w:rPr>
              <w:t>（一）项目基本概况</w:t>
            </w:r>
          </w:p>
          <w:p>
            <w:pPr>
              <w:pStyle w:val="14"/>
              <w:widowControl w:val="0"/>
              <w:suppressAutoHyphens w:val="0"/>
              <w:bidi w:val="0"/>
              <w:spacing w:before="0" w:after="0" w:line="560" w:lineRule="exact"/>
              <w:ind w:firstLine="0"/>
              <w:jc w:val="left"/>
              <w:rPr>
                <w:rFonts w:eastAsia="仿宋_GB2312"/>
                <w:sz w:val="30"/>
                <w:szCs w:val="30"/>
              </w:rPr>
            </w:pPr>
            <w:r>
              <w:rPr>
                <w:rFonts w:ascii="Times New Roman" w:hAnsi="Times New Roman" w:eastAsia="仿宋_GB2312" w:cs="Times New Roman"/>
                <w:kern w:val="0"/>
                <w:sz w:val="30"/>
                <w:szCs w:val="30"/>
                <w:lang w:val="en-US" w:eastAsia="zh-CN" w:bidi="hi-IN"/>
              </w:rPr>
              <w:t>（二）项目资金使用及管理情况</w:t>
            </w:r>
          </w:p>
          <w:p>
            <w:pPr>
              <w:pStyle w:val="14"/>
              <w:widowControl w:val="0"/>
              <w:suppressAutoHyphens w:val="0"/>
              <w:bidi w:val="0"/>
              <w:spacing w:before="0" w:after="0" w:line="560" w:lineRule="exact"/>
              <w:ind w:firstLine="0"/>
              <w:jc w:val="left"/>
              <w:rPr>
                <w:rFonts w:eastAsia="仿宋_GB2312"/>
                <w:sz w:val="30"/>
                <w:szCs w:val="30"/>
              </w:rPr>
            </w:pPr>
            <w:r>
              <w:rPr>
                <w:rFonts w:ascii="Times New Roman" w:hAnsi="Times New Roman" w:eastAsia="仿宋_GB2312" w:cs="Times New Roman"/>
                <w:kern w:val="0"/>
                <w:sz w:val="30"/>
                <w:szCs w:val="30"/>
                <w:lang w:val="en-US" w:eastAsia="zh-CN" w:bidi="hi-IN"/>
              </w:rPr>
              <w:t>（三）项目组织实施情况</w:t>
            </w:r>
          </w:p>
          <w:p>
            <w:pPr>
              <w:pStyle w:val="14"/>
              <w:widowControl w:val="0"/>
              <w:suppressAutoHyphens w:val="0"/>
              <w:bidi w:val="0"/>
              <w:spacing w:before="0" w:after="0" w:line="560" w:lineRule="exact"/>
              <w:ind w:firstLine="0"/>
              <w:jc w:val="left"/>
              <w:rPr>
                <w:rFonts w:eastAsia="仿宋_GB2312"/>
                <w:sz w:val="30"/>
                <w:szCs w:val="30"/>
              </w:rPr>
            </w:pPr>
            <w:r>
              <w:rPr>
                <w:rFonts w:ascii="Times New Roman" w:hAnsi="Times New Roman" w:eastAsia="仿宋_GB2312" w:cs="Times New Roman"/>
                <w:kern w:val="0"/>
                <w:sz w:val="30"/>
                <w:szCs w:val="30"/>
                <w:lang w:val="en-US" w:eastAsia="zh-CN" w:bidi="hi-IN"/>
              </w:rPr>
              <w:t>（四）综合评价情况及评价结论</w:t>
            </w:r>
          </w:p>
          <w:p>
            <w:pPr>
              <w:pStyle w:val="14"/>
              <w:widowControl w:val="0"/>
              <w:suppressAutoHyphens w:val="0"/>
              <w:bidi w:val="0"/>
              <w:spacing w:before="0" w:after="0" w:line="560" w:lineRule="exact"/>
              <w:ind w:firstLine="0"/>
              <w:jc w:val="left"/>
              <w:rPr>
                <w:rFonts w:eastAsia="仿宋_GB2312"/>
                <w:sz w:val="30"/>
                <w:szCs w:val="30"/>
              </w:rPr>
            </w:pPr>
            <w:r>
              <w:rPr>
                <w:rFonts w:ascii="Times New Roman" w:hAnsi="Times New Roman" w:eastAsia="仿宋_GB2312" w:cs="Times New Roman"/>
                <w:kern w:val="0"/>
                <w:sz w:val="30"/>
                <w:szCs w:val="30"/>
                <w:lang w:val="en-US" w:eastAsia="zh-CN" w:bidi="hi-IN"/>
              </w:rPr>
              <w:t>（五）项目主要绩效情况分析</w:t>
            </w:r>
          </w:p>
          <w:p>
            <w:pPr>
              <w:pStyle w:val="14"/>
              <w:widowControl w:val="0"/>
              <w:suppressAutoHyphens w:val="0"/>
              <w:bidi w:val="0"/>
              <w:spacing w:before="0" w:after="0" w:line="560" w:lineRule="exact"/>
              <w:ind w:firstLine="0"/>
              <w:jc w:val="left"/>
              <w:rPr>
                <w:rFonts w:eastAsia="仿宋_GB2312"/>
                <w:sz w:val="30"/>
                <w:szCs w:val="30"/>
              </w:rPr>
            </w:pPr>
            <w:r>
              <w:rPr>
                <w:rFonts w:ascii="Times New Roman" w:hAnsi="Times New Roman" w:eastAsia="仿宋_GB2312" w:cs="Times New Roman"/>
                <w:kern w:val="0"/>
                <w:sz w:val="30"/>
                <w:szCs w:val="30"/>
                <w:lang w:val="en-US" w:eastAsia="zh-CN" w:bidi="hi-IN"/>
              </w:rPr>
              <w:t>（六）主要经验及做法、存在问题和建议</w:t>
            </w:r>
          </w:p>
          <w:p>
            <w:pPr>
              <w:pStyle w:val="14"/>
              <w:widowControl w:val="0"/>
              <w:suppressAutoHyphens w:val="0"/>
              <w:bidi w:val="0"/>
              <w:spacing w:before="0" w:after="0" w:line="560" w:lineRule="exact"/>
              <w:ind w:firstLine="0"/>
              <w:jc w:val="left"/>
              <w:rPr>
                <w:rFonts w:eastAsia="仿宋_GB2312"/>
                <w:sz w:val="30"/>
                <w:szCs w:val="30"/>
              </w:rPr>
            </w:pPr>
            <w:r>
              <w:rPr>
                <w:rFonts w:ascii="Times New Roman" w:hAnsi="Times New Roman" w:eastAsia="仿宋_GB2312" w:cs="Times New Roman"/>
                <w:kern w:val="0"/>
                <w:sz w:val="30"/>
                <w:szCs w:val="30"/>
                <w:lang w:val="en-US" w:eastAsia="zh-CN" w:bidi="hi-IN"/>
              </w:rPr>
              <w:t>（七）附件</w:t>
            </w:r>
          </w:p>
          <w:p>
            <w:pPr>
              <w:pStyle w:val="14"/>
              <w:widowControl w:val="0"/>
              <w:suppressAutoHyphens w:val="0"/>
              <w:bidi w:val="0"/>
              <w:spacing w:before="0" w:after="0"/>
              <w:jc w:val="left"/>
              <w:rPr>
                <w:rFonts w:eastAsia="楷体_GB2312"/>
                <w:bCs/>
                <w:sz w:val="28"/>
                <w:szCs w:val="28"/>
              </w:rPr>
            </w:pPr>
          </w:p>
        </w:tc>
      </w:tr>
    </w:tbl>
    <w:p>
      <w:pPr>
        <w:pStyle w:val="14"/>
        <w:bidi w:val="0"/>
        <w:rPr>
          <w:rFonts w:ascii="黑体" w:hAnsi="黑体" w:eastAsia="黑体"/>
          <w:sz w:val="32"/>
          <w:szCs w:val="32"/>
        </w:rPr>
      </w:pPr>
      <w:r>
        <w:br w:type="page"/>
      </w:r>
    </w:p>
    <w:p>
      <w:pPr>
        <w:pStyle w:val="14"/>
        <w:bidi w:val="0"/>
        <w:rPr>
          <w:rFonts w:ascii="黑体" w:hAnsi="黑体" w:eastAsia="黑体"/>
          <w:sz w:val="32"/>
          <w:szCs w:val="32"/>
        </w:rPr>
      </w:pPr>
      <w:r>
        <w:rPr>
          <w:rFonts w:ascii="黑体" w:hAnsi="黑体" w:eastAsia="黑体"/>
          <w:sz w:val="32"/>
          <w:szCs w:val="32"/>
        </w:rPr>
        <w:t>附件3-1</w:t>
      </w:r>
    </w:p>
    <w:p>
      <w:pPr>
        <w:pStyle w:val="14"/>
        <w:bidi w:val="0"/>
        <w:jc w:val="center"/>
        <w:rPr>
          <w:rFonts w:ascii="方正小标宋简体" w:hAnsi="方正小标宋简体" w:eastAsia="方正小标宋简体"/>
          <w:sz w:val="38"/>
          <w:szCs w:val="38"/>
        </w:rPr>
      </w:pPr>
      <w:r>
        <w:rPr>
          <w:rFonts w:ascii="方正小标宋简体" w:hAnsi="方正小标宋简体" w:eastAsia="方正小标宋简体"/>
          <w:sz w:val="38"/>
          <w:szCs w:val="38"/>
        </w:rPr>
        <w:t>部门整体支出绩效评价评分表（参考样表）</w:t>
      </w:r>
    </w:p>
    <w:tbl>
      <w:tblPr>
        <w:tblStyle w:val="5"/>
        <w:tblW w:w="9892" w:type="dxa"/>
        <w:jc w:val="center"/>
        <w:tblLayout w:type="fixed"/>
        <w:tblCellMar>
          <w:top w:w="0" w:type="dxa"/>
          <w:left w:w="108" w:type="dxa"/>
          <w:bottom w:w="0" w:type="dxa"/>
          <w:right w:w="108" w:type="dxa"/>
        </w:tblCellMar>
      </w:tblPr>
      <w:tblGrid>
        <w:gridCol w:w="975"/>
        <w:gridCol w:w="940"/>
        <w:gridCol w:w="1388"/>
        <w:gridCol w:w="4172"/>
        <w:gridCol w:w="620"/>
        <w:gridCol w:w="717"/>
        <w:gridCol w:w="1080"/>
      </w:tblGrid>
      <w:tr>
        <w:tblPrEx>
          <w:tblCellMar>
            <w:top w:w="0" w:type="dxa"/>
            <w:left w:w="108" w:type="dxa"/>
            <w:bottom w:w="0" w:type="dxa"/>
            <w:right w:w="108" w:type="dxa"/>
          </w:tblCellMar>
        </w:tblPrEx>
        <w:trPr>
          <w:trHeight w:val="525" w:hRule="atLeast"/>
          <w:jc w:val="center"/>
        </w:trPr>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b/>
                <w:bCs/>
                <w:kern w:val="0"/>
                <w:sz w:val="18"/>
                <w:szCs w:val="18"/>
              </w:rPr>
            </w:pPr>
            <w:r>
              <w:rPr>
                <w:rFonts w:ascii="仿宋_GB2312" w:hAnsi="仿宋_GB2312" w:eastAsia="仿宋_GB2312" w:cs="宋体"/>
                <w:b/>
                <w:bCs/>
                <w:kern w:val="0"/>
                <w:sz w:val="18"/>
                <w:szCs w:val="18"/>
                <w:lang w:val="en-US" w:eastAsia="zh-CN" w:bidi="hi-IN"/>
              </w:rPr>
              <w:t>一级指标</w:t>
            </w:r>
          </w:p>
        </w:tc>
        <w:tc>
          <w:tcPr>
            <w:tcW w:w="940" w:type="dxa"/>
            <w:tcBorders>
              <w:top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b/>
                <w:bCs/>
                <w:kern w:val="0"/>
                <w:sz w:val="18"/>
                <w:szCs w:val="18"/>
              </w:rPr>
            </w:pPr>
            <w:r>
              <w:rPr>
                <w:rFonts w:ascii="仿宋_GB2312" w:hAnsi="仿宋_GB2312" w:eastAsia="仿宋_GB2312" w:cs="宋体"/>
                <w:b/>
                <w:bCs/>
                <w:kern w:val="0"/>
                <w:sz w:val="18"/>
                <w:szCs w:val="18"/>
                <w:lang w:val="en-US" w:eastAsia="zh-CN" w:bidi="hi-IN"/>
              </w:rPr>
              <w:t>二级指标</w:t>
            </w:r>
          </w:p>
        </w:tc>
        <w:tc>
          <w:tcPr>
            <w:tcW w:w="1388" w:type="dxa"/>
            <w:tcBorders>
              <w:top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b/>
                <w:bCs/>
                <w:kern w:val="0"/>
                <w:sz w:val="18"/>
                <w:szCs w:val="18"/>
              </w:rPr>
            </w:pPr>
            <w:r>
              <w:rPr>
                <w:rFonts w:ascii="仿宋_GB2312" w:hAnsi="仿宋_GB2312" w:eastAsia="仿宋_GB2312" w:cs="宋体"/>
                <w:b/>
                <w:bCs/>
                <w:kern w:val="0"/>
                <w:sz w:val="18"/>
                <w:szCs w:val="18"/>
                <w:lang w:val="en-US" w:eastAsia="zh-CN" w:bidi="hi-IN"/>
              </w:rPr>
              <w:t>三级指标</w:t>
            </w:r>
          </w:p>
        </w:tc>
        <w:tc>
          <w:tcPr>
            <w:tcW w:w="4172" w:type="dxa"/>
            <w:tcBorders>
              <w:top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b/>
                <w:bCs/>
                <w:kern w:val="0"/>
                <w:sz w:val="18"/>
                <w:szCs w:val="18"/>
              </w:rPr>
            </w:pPr>
            <w:r>
              <w:rPr>
                <w:rFonts w:ascii="仿宋_GB2312" w:hAnsi="仿宋_GB2312" w:eastAsia="仿宋_GB2312" w:cs="宋体"/>
                <w:b/>
                <w:bCs/>
                <w:kern w:val="0"/>
                <w:sz w:val="18"/>
                <w:szCs w:val="18"/>
                <w:lang w:val="en-US" w:eastAsia="zh-CN" w:bidi="hi-IN"/>
              </w:rPr>
              <w:t>评分标准</w:t>
            </w:r>
          </w:p>
        </w:tc>
        <w:tc>
          <w:tcPr>
            <w:tcW w:w="620" w:type="dxa"/>
            <w:tcBorders>
              <w:top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b/>
                <w:bCs/>
                <w:kern w:val="0"/>
                <w:sz w:val="18"/>
                <w:szCs w:val="18"/>
              </w:rPr>
            </w:pPr>
            <w:r>
              <w:rPr>
                <w:rFonts w:ascii="仿宋_GB2312" w:hAnsi="仿宋_GB2312" w:eastAsia="仿宋_GB2312" w:cs="宋体"/>
                <w:b/>
                <w:bCs/>
                <w:kern w:val="0"/>
                <w:sz w:val="18"/>
                <w:szCs w:val="18"/>
                <w:lang w:val="en-US" w:eastAsia="zh-CN" w:bidi="hi-IN"/>
              </w:rPr>
              <w:t>分值</w:t>
            </w:r>
          </w:p>
        </w:tc>
        <w:tc>
          <w:tcPr>
            <w:tcW w:w="717" w:type="dxa"/>
            <w:tcBorders>
              <w:top w:val="single" w:color="000000" w:sz="4" w:space="0"/>
              <w:bottom w:val="single" w:color="000000" w:sz="4" w:space="0"/>
              <w:right w:val="single" w:color="000000" w:sz="4" w:space="0"/>
            </w:tcBorders>
            <w:shd w:val="clear" w:color="auto" w:fill="FFFFFF"/>
            <w:vAlign w:val="center"/>
          </w:tcPr>
          <w:p>
            <w:pPr>
              <w:pStyle w:val="14"/>
              <w:widowControl w:val="0"/>
              <w:suppressAutoHyphens w:val="0"/>
              <w:bidi w:val="0"/>
              <w:spacing w:before="0" w:after="0" w:line="240" w:lineRule="exact"/>
              <w:jc w:val="center"/>
              <w:rPr>
                <w:rFonts w:ascii="仿宋_GB2312" w:hAnsi="仿宋_GB2312" w:eastAsia="仿宋_GB2312" w:cs="宋体"/>
                <w:b/>
                <w:bCs/>
                <w:kern w:val="0"/>
                <w:sz w:val="18"/>
                <w:szCs w:val="18"/>
              </w:rPr>
            </w:pPr>
            <w:r>
              <w:rPr>
                <w:rFonts w:ascii="仿宋_GB2312" w:hAnsi="仿宋_GB2312" w:eastAsia="仿宋_GB2312" w:cs="宋体"/>
                <w:b/>
                <w:bCs/>
                <w:kern w:val="0"/>
                <w:sz w:val="18"/>
                <w:szCs w:val="18"/>
                <w:lang w:val="en-US" w:eastAsia="zh-CN" w:bidi="hi-IN"/>
              </w:rPr>
              <w:t>自评得分</w:t>
            </w:r>
          </w:p>
        </w:tc>
        <w:tc>
          <w:tcPr>
            <w:tcW w:w="1080" w:type="dxa"/>
            <w:tcBorders>
              <w:top w:val="single" w:color="000000" w:sz="4" w:space="0"/>
              <w:bottom w:val="single" w:color="000000" w:sz="4" w:space="0"/>
              <w:right w:val="single" w:color="000000" w:sz="4" w:space="0"/>
            </w:tcBorders>
            <w:shd w:val="clear" w:color="auto" w:fill="FFFFFF"/>
            <w:vAlign w:val="center"/>
          </w:tcPr>
          <w:p>
            <w:pPr>
              <w:pStyle w:val="14"/>
              <w:widowControl w:val="0"/>
              <w:suppressAutoHyphens w:val="0"/>
              <w:bidi w:val="0"/>
              <w:spacing w:before="0" w:after="0" w:line="240" w:lineRule="exact"/>
              <w:jc w:val="center"/>
              <w:rPr>
                <w:rFonts w:ascii="仿宋_GB2312" w:hAnsi="仿宋_GB2312" w:eastAsia="仿宋_GB2312" w:cs="宋体"/>
                <w:b/>
                <w:bCs/>
                <w:spacing w:val="-10"/>
                <w:kern w:val="0"/>
                <w:sz w:val="18"/>
                <w:szCs w:val="18"/>
              </w:rPr>
            </w:pPr>
            <w:r>
              <w:rPr>
                <w:rFonts w:ascii="仿宋_GB2312" w:hAnsi="仿宋_GB2312" w:eastAsia="仿宋_GB2312" w:cs="宋体"/>
                <w:b/>
                <w:bCs/>
                <w:spacing w:val="-10"/>
                <w:kern w:val="0"/>
                <w:sz w:val="18"/>
                <w:szCs w:val="18"/>
                <w:lang w:val="en-US" w:eastAsia="zh-CN" w:bidi="hi-IN"/>
              </w:rPr>
              <w:t>扣分原因和其他说明</w:t>
            </w:r>
          </w:p>
        </w:tc>
      </w:tr>
      <w:tr>
        <w:tblPrEx>
          <w:tblCellMar>
            <w:top w:w="0" w:type="dxa"/>
            <w:left w:w="108" w:type="dxa"/>
            <w:bottom w:w="0" w:type="dxa"/>
            <w:right w:w="108" w:type="dxa"/>
          </w:tblCellMar>
        </w:tblPrEx>
        <w:trPr>
          <w:trHeight w:val="559" w:hRule="atLeast"/>
          <w:jc w:val="center"/>
        </w:trPr>
        <w:tc>
          <w:tcPr>
            <w:tcW w:w="975" w:type="dxa"/>
            <w:vMerge w:val="restart"/>
            <w:tcBorders>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投  入</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（15分）</w:t>
            </w:r>
          </w:p>
        </w:tc>
        <w:tc>
          <w:tcPr>
            <w:tcW w:w="940" w:type="dxa"/>
            <w:vMerge w:val="restart"/>
            <w:tcBorders>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预算配置</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（15分）</w:t>
            </w:r>
          </w:p>
        </w:tc>
        <w:tc>
          <w:tcPr>
            <w:tcW w:w="1388"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财政供养人员</w:t>
            </w:r>
          </w:p>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控制率</w:t>
            </w:r>
          </w:p>
        </w:tc>
        <w:tc>
          <w:tcPr>
            <w:tcW w:w="4172"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以100%为标准。在职人员控制率</w:t>
            </w:r>
            <w:r>
              <w:rPr>
                <w:rFonts w:ascii="宋体" w:hAnsi="宋体" w:cs="宋体"/>
                <w:kern w:val="0"/>
                <w:sz w:val="18"/>
                <w:szCs w:val="18"/>
                <w:lang w:val="en-US" w:eastAsia="zh-CN" w:bidi="hi-IN"/>
              </w:rPr>
              <w:t>≦</w:t>
            </w:r>
            <w:r>
              <w:rPr>
                <w:rFonts w:ascii="仿宋_GB2312" w:hAnsi="仿宋_GB2312" w:eastAsia="仿宋_GB2312" w:cs="宋体"/>
                <w:kern w:val="0"/>
                <w:sz w:val="18"/>
                <w:szCs w:val="18"/>
                <w:lang w:val="en-US" w:eastAsia="zh-CN" w:bidi="hi-IN"/>
              </w:rPr>
              <w:t>100%，计5分；每超过一个百分点扣0.5分，扣完为止。</w:t>
            </w:r>
          </w:p>
        </w:tc>
        <w:tc>
          <w:tcPr>
            <w:tcW w:w="620"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5</w:t>
            </w:r>
          </w:p>
        </w:tc>
        <w:tc>
          <w:tcPr>
            <w:tcW w:w="717"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hint="eastAsia" w:ascii="仿宋_GB2312" w:hAnsi="仿宋_GB2312" w:eastAsia="仿宋_GB2312" w:cs="宋体"/>
                <w:color w:val="000000"/>
                <w:kern w:val="0"/>
                <w:sz w:val="18"/>
                <w:szCs w:val="18"/>
                <w:lang w:val="en-US" w:eastAsia="zh-CN"/>
              </w:rPr>
            </w:pPr>
            <w:r>
              <w:rPr>
                <w:rFonts w:hint="eastAsia" w:ascii="仿宋_GB2312" w:hAnsi="仿宋_GB2312" w:eastAsia="仿宋_GB2312" w:cs="宋体"/>
                <w:color w:val="000000"/>
                <w:kern w:val="0"/>
                <w:sz w:val="18"/>
                <w:szCs w:val="18"/>
                <w:lang w:val="en-US" w:eastAsia="zh-CN"/>
              </w:rPr>
              <w:t>5</w:t>
            </w:r>
          </w:p>
        </w:tc>
        <w:tc>
          <w:tcPr>
            <w:tcW w:w="1080"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5" w:type="dxa"/>
            <w:vMerge w:val="continue"/>
            <w:tcBorders>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940" w:type="dxa"/>
            <w:vMerge w:val="continue"/>
            <w:tcBorders>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1388"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“三公经费”</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变动率</w:t>
            </w:r>
          </w:p>
        </w:tc>
        <w:tc>
          <w:tcPr>
            <w:tcW w:w="4172"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“三公经费”变动率</w:t>
            </w:r>
            <w:r>
              <w:rPr>
                <w:rFonts w:ascii="宋体" w:hAnsi="宋体" w:cs="宋体"/>
                <w:kern w:val="0"/>
                <w:sz w:val="18"/>
                <w:szCs w:val="18"/>
                <w:lang w:val="en-US" w:eastAsia="zh-CN" w:bidi="hi-IN"/>
              </w:rPr>
              <w:t>≦</w:t>
            </w:r>
            <w:r>
              <w:rPr>
                <w:rFonts w:ascii="仿宋_GB2312" w:hAnsi="仿宋_GB2312" w:eastAsia="仿宋_GB2312" w:cs="宋体"/>
                <w:kern w:val="0"/>
                <w:sz w:val="18"/>
                <w:szCs w:val="18"/>
                <w:lang w:val="en-US" w:eastAsia="zh-CN" w:bidi="hi-IN"/>
              </w:rPr>
              <w:t>0,计5分；</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“三公经费”＞0，每超过一个百分点扣0.5分，扣完为止。</w:t>
            </w:r>
          </w:p>
        </w:tc>
        <w:tc>
          <w:tcPr>
            <w:tcW w:w="620"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5</w:t>
            </w:r>
          </w:p>
        </w:tc>
        <w:tc>
          <w:tcPr>
            <w:tcW w:w="717"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hint="eastAsia" w:ascii="仿宋_GB2312" w:hAnsi="仿宋_GB2312" w:eastAsia="仿宋_GB2312" w:cs="宋体"/>
                <w:color w:val="000000"/>
                <w:kern w:val="0"/>
                <w:sz w:val="18"/>
                <w:szCs w:val="18"/>
                <w:lang w:val="en-US" w:eastAsia="zh-CN"/>
              </w:rPr>
            </w:pPr>
            <w:r>
              <w:rPr>
                <w:rFonts w:hint="eastAsia" w:ascii="仿宋_GB2312" w:hAnsi="仿宋_GB2312" w:eastAsia="仿宋_GB2312" w:cs="宋体"/>
                <w:color w:val="000000"/>
                <w:kern w:val="0"/>
                <w:sz w:val="18"/>
                <w:szCs w:val="18"/>
                <w:lang w:val="en-US" w:eastAsia="zh-CN"/>
              </w:rPr>
              <w:t>5</w:t>
            </w:r>
          </w:p>
        </w:tc>
        <w:tc>
          <w:tcPr>
            <w:tcW w:w="1080"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5" w:type="dxa"/>
            <w:vMerge w:val="continue"/>
            <w:tcBorders>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940" w:type="dxa"/>
            <w:vMerge w:val="continue"/>
            <w:tcBorders>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1388"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重点支出</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安排率</w:t>
            </w:r>
          </w:p>
        </w:tc>
        <w:tc>
          <w:tcPr>
            <w:tcW w:w="4172"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重点支出安排率≥90%，计5分；80%（含）-90%，计4分；70%（含）-80%，计3分；60%（含）-70%，计2分；低于60%不得分。</w:t>
            </w:r>
          </w:p>
        </w:tc>
        <w:tc>
          <w:tcPr>
            <w:tcW w:w="620"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5</w:t>
            </w:r>
          </w:p>
        </w:tc>
        <w:tc>
          <w:tcPr>
            <w:tcW w:w="717"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hint="eastAsia" w:ascii="仿宋_GB2312" w:hAnsi="仿宋_GB2312" w:eastAsia="仿宋_GB2312" w:cs="宋体"/>
                <w:color w:val="000000"/>
                <w:kern w:val="0"/>
                <w:sz w:val="18"/>
                <w:szCs w:val="18"/>
                <w:lang w:val="en-US" w:eastAsia="zh-CN"/>
              </w:rPr>
            </w:pPr>
            <w:r>
              <w:rPr>
                <w:rFonts w:hint="eastAsia" w:ascii="仿宋_GB2312" w:hAnsi="仿宋_GB2312" w:eastAsia="仿宋_GB2312" w:cs="宋体"/>
                <w:color w:val="000000"/>
                <w:kern w:val="0"/>
                <w:sz w:val="18"/>
                <w:szCs w:val="18"/>
                <w:lang w:val="en-US" w:eastAsia="zh-CN"/>
              </w:rPr>
              <w:t>5</w:t>
            </w:r>
          </w:p>
        </w:tc>
        <w:tc>
          <w:tcPr>
            <w:tcW w:w="1080"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5" w:type="dxa"/>
            <w:vMerge w:val="restart"/>
            <w:tcBorders>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过  程</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（40分）</w:t>
            </w:r>
          </w:p>
        </w:tc>
        <w:tc>
          <w:tcPr>
            <w:tcW w:w="940" w:type="dxa"/>
            <w:vMerge w:val="restart"/>
            <w:tcBorders>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预算执行</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（15分）</w:t>
            </w:r>
          </w:p>
        </w:tc>
        <w:tc>
          <w:tcPr>
            <w:tcW w:w="1388"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预算调整率</w:t>
            </w:r>
          </w:p>
        </w:tc>
        <w:tc>
          <w:tcPr>
            <w:tcW w:w="4172"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预算调整率=0，计3分；0-10%（含），计2分；10-20%（含），计1分；20-30%（含），计0.5分；大于30%不得分。</w:t>
            </w:r>
          </w:p>
        </w:tc>
        <w:tc>
          <w:tcPr>
            <w:tcW w:w="620"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3</w:t>
            </w:r>
          </w:p>
        </w:tc>
        <w:tc>
          <w:tcPr>
            <w:tcW w:w="717"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hint="eastAsia" w:ascii="仿宋_GB2312" w:hAnsi="仿宋_GB2312" w:eastAsia="仿宋_GB2312" w:cs="宋体"/>
                <w:color w:val="000000"/>
                <w:kern w:val="0"/>
                <w:sz w:val="18"/>
                <w:szCs w:val="18"/>
                <w:lang w:val="en-US" w:eastAsia="zh-CN"/>
              </w:rPr>
            </w:pPr>
            <w:r>
              <w:rPr>
                <w:rFonts w:hint="eastAsia" w:ascii="仿宋_GB2312" w:hAnsi="仿宋_GB2312" w:eastAsia="仿宋_GB2312" w:cs="宋体"/>
                <w:color w:val="000000"/>
                <w:kern w:val="0"/>
                <w:sz w:val="18"/>
                <w:szCs w:val="18"/>
                <w:lang w:val="en-US" w:eastAsia="zh-CN"/>
              </w:rPr>
              <w:t>3</w:t>
            </w:r>
          </w:p>
        </w:tc>
        <w:tc>
          <w:tcPr>
            <w:tcW w:w="1080"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color w:val="000000"/>
                <w:kern w:val="0"/>
                <w:sz w:val="18"/>
                <w:szCs w:val="18"/>
              </w:rPr>
            </w:pPr>
          </w:p>
        </w:tc>
      </w:tr>
      <w:tr>
        <w:tblPrEx>
          <w:tblCellMar>
            <w:top w:w="0" w:type="dxa"/>
            <w:left w:w="108" w:type="dxa"/>
            <w:bottom w:w="0" w:type="dxa"/>
            <w:right w:w="108" w:type="dxa"/>
          </w:tblCellMar>
        </w:tblPrEx>
        <w:trPr>
          <w:trHeight w:val="1039" w:hRule="atLeast"/>
          <w:jc w:val="center"/>
        </w:trPr>
        <w:tc>
          <w:tcPr>
            <w:tcW w:w="975" w:type="dxa"/>
            <w:vMerge w:val="continue"/>
            <w:tcBorders>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940" w:type="dxa"/>
            <w:vMerge w:val="continue"/>
            <w:tcBorders>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1388"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支付进度</w:t>
            </w:r>
          </w:p>
        </w:tc>
        <w:tc>
          <w:tcPr>
            <w:tcW w:w="4172"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每出现一个专项未按进度完成资金下达扣0.5分，扣完为止。</w:t>
            </w:r>
          </w:p>
        </w:tc>
        <w:tc>
          <w:tcPr>
            <w:tcW w:w="620"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3</w:t>
            </w:r>
          </w:p>
        </w:tc>
        <w:tc>
          <w:tcPr>
            <w:tcW w:w="717"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hint="eastAsia" w:ascii="仿宋_GB2312" w:hAnsi="仿宋_GB2312" w:eastAsia="仿宋_GB2312" w:cs="宋体"/>
                <w:color w:val="000000"/>
                <w:kern w:val="0"/>
                <w:sz w:val="18"/>
                <w:szCs w:val="18"/>
                <w:lang w:val="en-US" w:eastAsia="zh-CN"/>
              </w:rPr>
            </w:pPr>
            <w:r>
              <w:rPr>
                <w:rFonts w:hint="eastAsia" w:ascii="仿宋_GB2312" w:hAnsi="仿宋_GB2312" w:eastAsia="仿宋_GB2312" w:cs="宋体"/>
                <w:color w:val="000000"/>
                <w:kern w:val="0"/>
                <w:sz w:val="18"/>
                <w:szCs w:val="18"/>
                <w:lang w:val="en-US" w:eastAsia="zh-CN"/>
              </w:rPr>
              <w:t>3</w:t>
            </w:r>
          </w:p>
        </w:tc>
        <w:tc>
          <w:tcPr>
            <w:tcW w:w="1080"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5" w:type="dxa"/>
            <w:vMerge w:val="continue"/>
            <w:tcBorders>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940" w:type="dxa"/>
            <w:vMerge w:val="continue"/>
            <w:tcBorders>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1388"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资金结余</w:t>
            </w:r>
          </w:p>
        </w:tc>
        <w:tc>
          <w:tcPr>
            <w:tcW w:w="4172"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无结余，3分；有结余，但不超过上年结转，2分；结余超过上年结转，不得分。</w:t>
            </w:r>
          </w:p>
        </w:tc>
        <w:tc>
          <w:tcPr>
            <w:tcW w:w="620"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3</w:t>
            </w:r>
          </w:p>
        </w:tc>
        <w:tc>
          <w:tcPr>
            <w:tcW w:w="717"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hint="eastAsia" w:ascii="仿宋_GB2312" w:hAnsi="仿宋_GB2312" w:eastAsia="仿宋_GB2312" w:cs="宋体"/>
                <w:color w:val="000000"/>
                <w:kern w:val="0"/>
                <w:sz w:val="18"/>
                <w:szCs w:val="18"/>
                <w:lang w:val="en-US" w:eastAsia="zh-CN"/>
              </w:rPr>
            </w:pPr>
            <w:r>
              <w:rPr>
                <w:rFonts w:hint="eastAsia" w:ascii="仿宋_GB2312" w:hAnsi="仿宋_GB2312" w:eastAsia="仿宋_GB2312" w:cs="宋体"/>
                <w:color w:val="000000"/>
                <w:kern w:val="0"/>
                <w:sz w:val="18"/>
                <w:szCs w:val="18"/>
                <w:lang w:val="en-US" w:eastAsia="zh-CN"/>
              </w:rPr>
              <w:t>3</w:t>
            </w:r>
          </w:p>
        </w:tc>
        <w:tc>
          <w:tcPr>
            <w:tcW w:w="1080"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color w:val="000000"/>
                <w:kern w:val="0"/>
                <w:sz w:val="18"/>
                <w:szCs w:val="18"/>
              </w:rPr>
            </w:pPr>
          </w:p>
        </w:tc>
      </w:tr>
      <w:tr>
        <w:tblPrEx>
          <w:tblCellMar>
            <w:top w:w="0" w:type="dxa"/>
            <w:left w:w="108" w:type="dxa"/>
            <w:bottom w:w="0" w:type="dxa"/>
            <w:right w:w="108" w:type="dxa"/>
          </w:tblCellMar>
        </w:tblPrEx>
        <w:trPr>
          <w:trHeight w:val="495" w:hRule="atLeast"/>
          <w:jc w:val="center"/>
        </w:trPr>
        <w:tc>
          <w:tcPr>
            <w:tcW w:w="975" w:type="dxa"/>
            <w:vMerge w:val="continue"/>
            <w:tcBorders>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940" w:type="dxa"/>
            <w:vMerge w:val="continue"/>
            <w:tcBorders>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1388"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“三公经费”</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控制率</w:t>
            </w:r>
          </w:p>
        </w:tc>
        <w:tc>
          <w:tcPr>
            <w:tcW w:w="4172"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以100%为标准。三公经费控制率</w:t>
            </w:r>
            <w:r>
              <w:rPr>
                <w:rFonts w:ascii="宋体" w:hAnsi="宋体" w:cs="宋体"/>
                <w:kern w:val="0"/>
                <w:sz w:val="18"/>
                <w:szCs w:val="18"/>
                <w:lang w:val="en-US" w:eastAsia="zh-CN" w:bidi="hi-IN"/>
              </w:rPr>
              <w:t>≦</w:t>
            </w:r>
            <w:r>
              <w:rPr>
                <w:rFonts w:ascii="仿宋_GB2312" w:hAnsi="仿宋_GB2312" w:eastAsia="仿宋_GB2312" w:cs="宋体"/>
                <w:kern w:val="0"/>
                <w:sz w:val="18"/>
                <w:szCs w:val="18"/>
                <w:lang w:val="en-US" w:eastAsia="zh-CN" w:bidi="hi-IN"/>
              </w:rPr>
              <w:t>100%，计6分；</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每超过一个百分点扣1分，扣完为止。</w:t>
            </w:r>
          </w:p>
        </w:tc>
        <w:tc>
          <w:tcPr>
            <w:tcW w:w="620"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6</w:t>
            </w:r>
          </w:p>
        </w:tc>
        <w:tc>
          <w:tcPr>
            <w:tcW w:w="717"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hint="eastAsia" w:ascii="仿宋_GB2312" w:hAnsi="仿宋_GB2312" w:eastAsia="仿宋_GB2312" w:cs="宋体"/>
                <w:color w:val="000000"/>
                <w:kern w:val="0"/>
                <w:sz w:val="18"/>
                <w:szCs w:val="18"/>
                <w:lang w:val="en-US" w:eastAsia="zh-CN"/>
              </w:rPr>
            </w:pPr>
            <w:r>
              <w:rPr>
                <w:rFonts w:hint="eastAsia" w:ascii="仿宋_GB2312" w:hAnsi="仿宋_GB2312" w:eastAsia="仿宋_GB2312" w:cs="宋体"/>
                <w:color w:val="000000"/>
                <w:kern w:val="0"/>
                <w:sz w:val="18"/>
                <w:szCs w:val="18"/>
                <w:lang w:val="en-US" w:eastAsia="zh-CN"/>
              </w:rPr>
              <w:t>6</w:t>
            </w:r>
          </w:p>
        </w:tc>
        <w:tc>
          <w:tcPr>
            <w:tcW w:w="1080"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color w:val="000000"/>
                <w:kern w:val="0"/>
                <w:sz w:val="18"/>
                <w:szCs w:val="18"/>
              </w:rPr>
            </w:pPr>
          </w:p>
        </w:tc>
      </w:tr>
      <w:tr>
        <w:tblPrEx>
          <w:tblCellMar>
            <w:top w:w="0" w:type="dxa"/>
            <w:left w:w="108" w:type="dxa"/>
            <w:bottom w:w="0" w:type="dxa"/>
            <w:right w:w="108" w:type="dxa"/>
          </w:tblCellMar>
        </w:tblPrEx>
        <w:trPr>
          <w:trHeight w:val="915" w:hRule="atLeast"/>
          <w:jc w:val="center"/>
        </w:trPr>
        <w:tc>
          <w:tcPr>
            <w:tcW w:w="975" w:type="dxa"/>
            <w:vMerge w:val="continue"/>
            <w:tcBorders>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940" w:type="dxa"/>
            <w:vMerge w:val="restart"/>
            <w:tcBorders>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预算管理</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（15分）</w:t>
            </w:r>
          </w:p>
        </w:tc>
        <w:tc>
          <w:tcPr>
            <w:tcW w:w="1388"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管理制度</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健全性</w:t>
            </w:r>
          </w:p>
        </w:tc>
        <w:tc>
          <w:tcPr>
            <w:tcW w:w="4172"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①已制定或具有预算资金管理办法，内部财务管理制度、会计核算制度等管理制度，1分；</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②相关管理制度合法、合规、完整，1分；</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③相关管理制度得到有效执行，1分。</w:t>
            </w:r>
          </w:p>
        </w:tc>
        <w:tc>
          <w:tcPr>
            <w:tcW w:w="620"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3</w:t>
            </w:r>
          </w:p>
        </w:tc>
        <w:tc>
          <w:tcPr>
            <w:tcW w:w="717"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hint="eastAsia" w:ascii="仿宋_GB2312" w:hAnsi="仿宋_GB2312" w:eastAsia="仿宋_GB2312" w:cs="宋体"/>
                <w:color w:val="000000"/>
                <w:kern w:val="0"/>
                <w:sz w:val="18"/>
                <w:szCs w:val="18"/>
                <w:lang w:val="en-US" w:eastAsia="zh-CN"/>
              </w:rPr>
            </w:pPr>
            <w:r>
              <w:rPr>
                <w:rFonts w:hint="eastAsia" w:ascii="仿宋_GB2312" w:hAnsi="仿宋_GB2312" w:eastAsia="仿宋_GB2312" w:cs="宋体"/>
                <w:color w:val="000000"/>
                <w:kern w:val="0"/>
                <w:sz w:val="18"/>
                <w:szCs w:val="18"/>
                <w:lang w:val="en-US" w:eastAsia="zh-CN"/>
              </w:rPr>
              <w:t>3</w:t>
            </w:r>
          </w:p>
        </w:tc>
        <w:tc>
          <w:tcPr>
            <w:tcW w:w="1080"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5" w:type="dxa"/>
            <w:vMerge w:val="continue"/>
            <w:tcBorders>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940" w:type="dxa"/>
            <w:vMerge w:val="continue"/>
            <w:tcBorders>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1388"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资金使用</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合规性</w:t>
            </w:r>
          </w:p>
        </w:tc>
        <w:tc>
          <w:tcPr>
            <w:tcW w:w="4172"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①支出符合国家财经法规和财务管理制度规定以及有关专项资金管理办法的规定；</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②资金拨付有完整的审批程序和手续；</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③项目支出按规定经过评估论证；</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④支出符合部门预算批复的用途；</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spacing w:val="-6"/>
                <w:kern w:val="0"/>
                <w:sz w:val="18"/>
                <w:szCs w:val="18"/>
                <w:lang w:val="en-US" w:eastAsia="zh-CN" w:bidi="hi-IN"/>
              </w:rPr>
              <w:t>⑤资金使用无截留、挤占、挪用、虚列支出等情况。</w:t>
            </w:r>
            <w:r>
              <w:rPr>
                <w:rFonts w:ascii="仿宋_GB2312" w:hAnsi="仿宋_GB2312" w:eastAsia="仿宋_GB2312" w:cs="宋体"/>
                <w:spacing w:val="-6"/>
                <w:kern w:val="0"/>
                <w:sz w:val="18"/>
                <w:szCs w:val="18"/>
                <w:lang w:val="en-US" w:eastAsia="zh-CN" w:bidi="hi-IN"/>
              </w:rPr>
              <w:br w:type="textWrapping"/>
            </w:r>
            <w:r>
              <w:rPr>
                <w:rFonts w:ascii="仿宋_GB2312" w:hAnsi="仿宋_GB2312" w:eastAsia="仿宋_GB2312" w:cs="宋体"/>
                <w:spacing w:val="-6"/>
                <w:kern w:val="0"/>
                <w:sz w:val="18"/>
                <w:szCs w:val="18"/>
                <w:lang w:val="en-US" w:eastAsia="zh-CN" w:bidi="hi-IN"/>
              </w:rPr>
              <w:t>以上情况每出现一例不符合要求的扣1分，扣完为止。</w:t>
            </w:r>
          </w:p>
        </w:tc>
        <w:tc>
          <w:tcPr>
            <w:tcW w:w="620"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3</w:t>
            </w:r>
          </w:p>
        </w:tc>
        <w:tc>
          <w:tcPr>
            <w:tcW w:w="717"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hint="eastAsia" w:ascii="仿宋_GB2312" w:hAnsi="仿宋_GB2312" w:eastAsia="仿宋_GB2312" w:cs="宋体"/>
                <w:color w:val="000000"/>
                <w:kern w:val="0"/>
                <w:sz w:val="18"/>
                <w:szCs w:val="18"/>
                <w:lang w:val="en-US" w:eastAsia="zh-CN"/>
              </w:rPr>
            </w:pPr>
            <w:r>
              <w:rPr>
                <w:rFonts w:hint="eastAsia" w:ascii="仿宋_GB2312" w:hAnsi="仿宋_GB2312" w:eastAsia="仿宋_GB2312" w:cs="宋体"/>
                <w:color w:val="000000"/>
                <w:kern w:val="0"/>
                <w:sz w:val="18"/>
                <w:szCs w:val="18"/>
                <w:lang w:val="en-US" w:eastAsia="zh-CN"/>
              </w:rPr>
              <w:t>3</w:t>
            </w:r>
          </w:p>
        </w:tc>
        <w:tc>
          <w:tcPr>
            <w:tcW w:w="1080"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color w:val="000000"/>
                <w:kern w:val="0"/>
                <w:sz w:val="18"/>
                <w:szCs w:val="18"/>
              </w:rPr>
            </w:pPr>
          </w:p>
        </w:tc>
      </w:tr>
      <w:tr>
        <w:tblPrEx>
          <w:tblCellMar>
            <w:top w:w="0" w:type="dxa"/>
            <w:left w:w="108" w:type="dxa"/>
            <w:bottom w:w="0" w:type="dxa"/>
            <w:right w:w="108" w:type="dxa"/>
          </w:tblCellMar>
        </w:tblPrEx>
        <w:trPr>
          <w:trHeight w:val="450" w:hRule="atLeast"/>
          <w:jc w:val="center"/>
        </w:trPr>
        <w:tc>
          <w:tcPr>
            <w:tcW w:w="975" w:type="dxa"/>
            <w:vMerge w:val="continue"/>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940" w:type="dxa"/>
            <w:vMerge w:val="continue"/>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1388"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预决算信息公开性和完善性</w:t>
            </w:r>
          </w:p>
        </w:tc>
        <w:tc>
          <w:tcPr>
            <w:tcW w:w="4172"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①按规定内容公开预决算信息，1分；</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②按规定时限公开预决算信息，0.5分；</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③基础数据信息和会计信息资料真实，0.5分；</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④基础数据信息和会计信息资料完整，0.5分；</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⑤基础数据信息和汇集信息资料准确，0.5分。</w:t>
            </w:r>
          </w:p>
        </w:tc>
        <w:tc>
          <w:tcPr>
            <w:tcW w:w="620"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3</w:t>
            </w:r>
          </w:p>
        </w:tc>
        <w:tc>
          <w:tcPr>
            <w:tcW w:w="717" w:type="dxa"/>
            <w:tcBorders>
              <w:bottom w:val="single" w:color="000000" w:sz="4" w:space="0"/>
              <w:right w:val="single" w:color="000000" w:sz="4" w:space="0"/>
            </w:tcBorders>
            <w:shd w:val="clear" w:color="auto" w:fill="FFFFFF"/>
            <w:vAlign w:val="center"/>
          </w:tcPr>
          <w:p>
            <w:pPr>
              <w:pStyle w:val="14"/>
              <w:widowControl w:val="0"/>
              <w:suppressAutoHyphens w:val="0"/>
              <w:bidi w:val="0"/>
              <w:spacing w:before="0" w:after="0" w:line="240" w:lineRule="exact"/>
              <w:jc w:val="center"/>
              <w:rPr>
                <w:rFonts w:hint="eastAsia" w:ascii="仿宋_GB2312" w:hAnsi="仿宋_GB2312" w:eastAsia="仿宋_GB2312" w:cs="宋体"/>
                <w:kern w:val="0"/>
                <w:sz w:val="18"/>
                <w:szCs w:val="18"/>
                <w:lang w:val="en-US" w:eastAsia="zh-CN"/>
              </w:rPr>
            </w:pPr>
            <w:r>
              <w:rPr>
                <w:rFonts w:hint="eastAsia" w:ascii="仿宋_GB2312" w:hAnsi="仿宋_GB2312" w:eastAsia="仿宋_GB2312" w:cs="宋体"/>
                <w:kern w:val="0"/>
                <w:sz w:val="18"/>
                <w:szCs w:val="18"/>
                <w:lang w:val="en-US" w:eastAsia="zh-CN"/>
              </w:rPr>
              <w:t>3</w:t>
            </w:r>
          </w:p>
        </w:tc>
        <w:tc>
          <w:tcPr>
            <w:tcW w:w="1080" w:type="dxa"/>
            <w:tcBorders>
              <w:bottom w:val="single" w:color="000000" w:sz="4" w:space="0"/>
              <w:right w:val="single" w:color="000000" w:sz="4" w:space="0"/>
            </w:tcBorders>
            <w:shd w:val="clear" w:color="auto" w:fill="FFFFFF"/>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p>
        </w:tc>
      </w:tr>
      <w:tr>
        <w:tblPrEx>
          <w:tblCellMar>
            <w:top w:w="0" w:type="dxa"/>
            <w:left w:w="108" w:type="dxa"/>
            <w:bottom w:w="0" w:type="dxa"/>
            <w:right w:w="108" w:type="dxa"/>
          </w:tblCellMar>
        </w:tblPrEx>
        <w:trPr>
          <w:trHeight w:val="570" w:hRule="atLeast"/>
          <w:jc w:val="center"/>
        </w:trPr>
        <w:tc>
          <w:tcPr>
            <w:tcW w:w="975" w:type="dxa"/>
            <w:vMerge w:val="continue"/>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940" w:type="dxa"/>
            <w:vMerge w:val="restart"/>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　</w:t>
            </w:r>
          </w:p>
        </w:tc>
        <w:tc>
          <w:tcPr>
            <w:tcW w:w="1388"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政府采购</w:t>
            </w:r>
          </w:p>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执行率</w:t>
            </w:r>
          </w:p>
        </w:tc>
        <w:tc>
          <w:tcPr>
            <w:tcW w:w="4172"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政府采购执行率等于100%的，得3分；</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每减少一个百分点，扣0.2分，扣完为止。</w:t>
            </w:r>
          </w:p>
        </w:tc>
        <w:tc>
          <w:tcPr>
            <w:tcW w:w="620"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3</w:t>
            </w:r>
          </w:p>
        </w:tc>
        <w:tc>
          <w:tcPr>
            <w:tcW w:w="717" w:type="dxa"/>
            <w:tcBorders>
              <w:bottom w:val="single" w:color="000000" w:sz="4" w:space="0"/>
              <w:right w:val="single" w:color="000000" w:sz="4" w:space="0"/>
            </w:tcBorders>
            <w:shd w:val="clear" w:color="auto" w:fill="FFFFFF"/>
            <w:vAlign w:val="center"/>
          </w:tcPr>
          <w:p>
            <w:pPr>
              <w:pStyle w:val="14"/>
              <w:widowControl w:val="0"/>
              <w:suppressAutoHyphens w:val="0"/>
              <w:bidi w:val="0"/>
              <w:spacing w:before="0" w:after="0" w:line="240" w:lineRule="exact"/>
              <w:jc w:val="center"/>
              <w:rPr>
                <w:rFonts w:hint="default" w:ascii="仿宋_GB2312" w:hAnsi="仿宋_GB2312" w:eastAsia="仿宋_GB2312" w:cs="宋体"/>
                <w:kern w:val="0"/>
                <w:sz w:val="18"/>
                <w:szCs w:val="18"/>
                <w:lang w:val="en-US" w:eastAsia="zh-CN"/>
              </w:rPr>
            </w:pPr>
            <w:r>
              <w:rPr>
                <w:rFonts w:hint="eastAsia" w:ascii="仿宋_GB2312" w:hAnsi="仿宋_GB2312" w:eastAsia="仿宋_GB2312" w:cs="宋体"/>
                <w:kern w:val="0"/>
                <w:sz w:val="18"/>
                <w:szCs w:val="18"/>
                <w:lang w:val="en-US" w:eastAsia="zh-CN"/>
              </w:rPr>
              <w:t>3</w:t>
            </w:r>
          </w:p>
        </w:tc>
        <w:tc>
          <w:tcPr>
            <w:tcW w:w="1080" w:type="dxa"/>
            <w:tcBorders>
              <w:bottom w:val="single" w:color="000000" w:sz="4" w:space="0"/>
              <w:right w:val="single" w:color="000000" w:sz="4" w:space="0"/>
            </w:tcBorders>
            <w:shd w:val="clear" w:color="auto" w:fill="FFFFFF"/>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5" w:type="dxa"/>
            <w:vMerge w:val="continue"/>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940" w:type="dxa"/>
            <w:vMerge w:val="continue"/>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1388"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公务卡刷卡率</w:t>
            </w:r>
          </w:p>
        </w:tc>
        <w:tc>
          <w:tcPr>
            <w:tcW w:w="4172"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公务卡刷卡率达70％以上的，得3分。</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每减少一个百分点，扣0.2分，扣完为止。</w:t>
            </w:r>
          </w:p>
        </w:tc>
        <w:tc>
          <w:tcPr>
            <w:tcW w:w="620"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3</w:t>
            </w:r>
          </w:p>
        </w:tc>
        <w:tc>
          <w:tcPr>
            <w:tcW w:w="717" w:type="dxa"/>
            <w:tcBorders>
              <w:bottom w:val="single" w:color="000000" w:sz="4" w:space="0"/>
              <w:right w:val="single" w:color="000000" w:sz="4" w:space="0"/>
            </w:tcBorders>
            <w:shd w:val="clear" w:color="auto" w:fill="FFFFFF"/>
            <w:vAlign w:val="center"/>
          </w:tcPr>
          <w:p>
            <w:pPr>
              <w:pStyle w:val="14"/>
              <w:widowControl w:val="0"/>
              <w:suppressAutoHyphens w:val="0"/>
              <w:bidi w:val="0"/>
              <w:spacing w:before="0" w:after="0" w:line="240" w:lineRule="exact"/>
              <w:jc w:val="center"/>
              <w:rPr>
                <w:rFonts w:hint="default" w:ascii="仿宋_GB2312" w:hAnsi="仿宋_GB2312" w:eastAsia="仿宋_GB2312" w:cs="宋体"/>
                <w:kern w:val="0"/>
                <w:sz w:val="18"/>
                <w:szCs w:val="18"/>
                <w:lang w:val="en-US" w:eastAsia="zh-CN"/>
              </w:rPr>
            </w:pPr>
            <w:r>
              <w:rPr>
                <w:rFonts w:hint="eastAsia" w:ascii="仿宋_GB2312" w:hAnsi="仿宋_GB2312" w:eastAsia="仿宋_GB2312" w:cs="宋体"/>
                <w:kern w:val="0"/>
                <w:sz w:val="18"/>
                <w:szCs w:val="18"/>
                <w:lang w:val="en-US" w:eastAsia="zh-CN"/>
              </w:rPr>
              <w:t>2.4</w:t>
            </w:r>
          </w:p>
        </w:tc>
        <w:tc>
          <w:tcPr>
            <w:tcW w:w="1080" w:type="dxa"/>
            <w:tcBorders>
              <w:bottom w:val="single" w:color="000000" w:sz="4" w:space="0"/>
              <w:right w:val="single" w:color="000000" w:sz="4" w:space="0"/>
            </w:tcBorders>
            <w:shd w:val="clear" w:color="auto" w:fill="FFFFFF"/>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p>
        </w:tc>
      </w:tr>
      <w:tr>
        <w:tblPrEx>
          <w:tblCellMar>
            <w:top w:w="0" w:type="dxa"/>
            <w:left w:w="108" w:type="dxa"/>
            <w:bottom w:w="0" w:type="dxa"/>
            <w:right w:w="108" w:type="dxa"/>
          </w:tblCellMar>
        </w:tblPrEx>
        <w:trPr>
          <w:trHeight w:val="90" w:hRule="atLeast"/>
          <w:jc w:val="center"/>
        </w:trPr>
        <w:tc>
          <w:tcPr>
            <w:tcW w:w="975" w:type="dxa"/>
            <w:vMerge w:val="continue"/>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940" w:type="dxa"/>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资产管理</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（10分）</w:t>
            </w:r>
          </w:p>
        </w:tc>
        <w:tc>
          <w:tcPr>
            <w:tcW w:w="1388"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管理制度</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健全性</w:t>
            </w:r>
          </w:p>
        </w:tc>
        <w:tc>
          <w:tcPr>
            <w:tcW w:w="4172"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①已制定或具有资产管理制度，且相关资产管理制度合法、合规、完整，2分；</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②相关资产管理制度得到有效执行，1分。</w:t>
            </w:r>
          </w:p>
        </w:tc>
        <w:tc>
          <w:tcPr>
            <w:tcW w:w="620"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3</w:t>
            </w:r>
          </w:p>
        </w:tc>
        <w:tc>
          <w:tcPr>
            <w:tcW w:w="717" w:type="dxa"/>
            <w:tcBorders>
              <w:bottom w:val="single" w:color="000000" w:sz="4" w:space="0"/>
              <w:right w:val="single" w:color="000000" w:sz="4" w:space="0"/>
            </w:tcBorders>
            <w:shd w:val="clear" w:color="auto" w:fill="FFFFFF"/>
            <w:vAlign w:val="center"/>
          </w:tcPr>
          <w:p>
            <w:pPr>
              <w:pStyle w:val="14"/>
              <w:widowControl w:val="0"/>
              <w:suppressAutoHyphens w:val="0"/>
              <w:bidi w:val="0"/>
              <w:spacing w:before="0" w:after="0" w:line="240" w:lineRule="exact"/>
              <w:jc w:val="center"/>
              <w:rPr>
                <w:rFonts w:hint="eastAsia" w:ascii="仿宋_GB2312" w:hAnsi="仿宋_GB2312" w:eastAsia="仿宋_GB2312" w:cs="宋体"/>
                <w:kern w:val="0"/>
                <w:sz w:val="18"/>
                <w:szCs w:val="18"/>
                <w:lang w:val="en-US" w:eastAsia="zh-CN"/>
              </w:rPr>
            </w:pPr>
            <w:r>
              <w:rPr>
                <w:rFonts w:hint="eastAsia" w:ascii="仿宋_GB2312" w:hAnsi="仿宋_GB2312" w:eastAsia="仿宋_GB2312" w:cs="宋体"/>
                <w:kern w:val="0"/>
                <w:sz w:val="18"/>
                <w:szCs w:val="18"/>
                <w:lang w:val="en-US" w:eastAsia="zh-CN"/>
              </w:rPr>
              <w:t>3</w:t>
            </w:r>
          </w:p>
        </w:tc>
        <w:tc>
          <w:tcPr>
            <w:tcW w:w="1080" w:type="dxa"/>
            <w:tcBorders>
              <w:bottom w:val="single" w:color="000000" w:sz="4" w:space="0"/>
              <w:right w:val="single" w:color="000000" w:sz="4" w:space="0"/>
            </w:tcBorders>
            <w:shd w:val="clear" w:color="auto" w:fill="FFFFFF"/>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p>
        </w:tc>
      </w:tr>
    </w:tbl>
    <w:p>
      <w:pPr>
        <w:pStyle w:val="14"/>
        <w:widowControl w:val="0"/>
        <w:bidi w:val="0"/>
        <w:jc w:val="both"/>
      </w:pPr>
    </w:p>
    <w:tbl>
      <w:tblPr>
        <w:tblStyle w:val="5"/>
        <w:tblW w:w="9935" w:type="dxa"/>
        <w:jc w:val="center"/>
        <w:tblLayout w:type="fixed"/>
        <w:tblCellMar>
          <w:top w:w="0" w:type="dxa"/>
          <w:left w:w="108" w:type="dxa"/>
          <w:bottom w:w="0" w:type="dxa"/>
          <w:right w:w="108" w:type="dxa"/>
        </w:tblCellMar>
      </w:tblPr>
      <w:tblGrid>
        <w:gridCol w:w="976"/>
        <w:gridCol w:w="944"/>
        <w:gridCol w:w="1395"/>
        <w:gridCol w:w="4192"/>
        <w:gridCol w:w="621"/>
        <w:gridCol w:w="722"/>
        <w:gridCol w:w="1085"/>
      </w:tblGrid>
      <w:tr>
        <w:tblPrEx>
          <w:tblCellMar>
            <w:top w:w="0" w:type="dxa"/>
            <w:left w:w="108" w:type="dxa"/>
            <w:bottom w:w="0" w:type="dxa"/>
            <w:right w:w="108" w:type="dxa"/>
          </w:tblCellMar>
        </w:tblPrEx>
        <w:trPr>
          <w:trHeight w:val="678" w:hRule="atLeast"/>
          <w:jc w:val="center"/>
        </w:trPr>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b/>
                <w:bCs/>
                <w:kern w:val="0"/>
                <w:sz w:val="18"/>
                <w:szCs w:val="18"/>
              </w:rPr>
            </w:pPr>
            <w:r>
              <w:rPr>
                <w:rFonts w:ascii="仿宋_GB2312" w:hAnsi="仿宋_GB2312" w:eastAsia="仿宋_GB2312" w:cs="宋体"/>
                <w:b/>
                <w:bCs/>
                <w:kern w:val="0"/>
                <w:sz w:val="18"/>
                <w:szCs w:val="18"/>
                <w:lang w:val="en-US" w:eastAsia="zh-CN" w:bidi="hi-IN"/>
              </w:rPr>
              <w:t>一级指标</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b/>
                <w:bCs/>
                <w:kern w:val="0"/>
                <w:sz w:val="18"/>
                <w:szCs w:val="18"/>
              </w:rPr>
            </w:pPr>
            <w:r>
              <w:rPr>
                <w:rFonts w:ascii="仿宋_GB2312" w:hAnsi="仿宋_GB2312" w:eastAsia="仿宋_GB2312" w:cs="宋体"/>
                <w:b/>
                <w:bCs/>
                <w:kern w:val="0"/>
                <w:sz w:val="18"/>
                <w:szCs w:val="18"/>
                <w:lang w:val="en-US" w:eastAsia="zh-CN" w:bidi="hi-IN"/>
              </w:rPr>
              <w:t>二级指标</w:t>
            </w:r>
          </w:p>
        </w:tc>
        <w:tc>
          <w:tcPr>
            <w:tcW w:w="1395" w:type="dxa"/>
            <w:tcBorders>
              <w:top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b/>
                <w:bCs/>
                <w:kern w:val="0"/>
                <w:sz w:val="18"/>
                <w:szCs w:val="18"/>
              </w:rPr>
            </w:pPr>
            <w:r>
              <w:rPr>
                <w:rFonts w:ascii="仿宋_GB2312" w:hAnsi="仿宋_GB2312" w:eastAsia="仿宋_GB2312" w:cs="宋体"/>
                <w:b/>
                <w:bCs/>
                <w:kern w:val="0"/>
                <w:sz w:val="18"/>
                <w:szCs w:val="18"/>
                <w:lang w:val="en-US" w:eastAsia="zh-CN" w:bidi="hi-IN"/>
              </w:rPr>
              <w:t>三级指标</w:t>
            </w:r>
          </w:p>
        </w:tc>
        <w:tc>
          <w:tcPr>
            <w:tcW w:w="4192" w:type="dxa"/>
            <w:tcBorders>
              <w:top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b/>
                <w:bCs/>
                <w:kern w:val="0"/>
                <w:sz w:val="18"/>
                <w:szCs w:val="18"/>
              </w:rPr>
            </w:pPr>
            <w:r>
              <w:rPr>
                <w:rFonts w:ascii="仿宋_GB2312" w:hAnsi="仿宋_GB2312" w:eastAsia="仿宋_GB2312" w:cs="宋体"/>
                <w:b/>
                <w:bCs/>
                <w:kern w:val="0"/>
                <w:sz w:val="18"/>
                <w:szCs w:val="18"/>
                <w:lang w:val="en-US" w:eastAsia="zh-CN" w:bidi="hi-IN"/>
              </w:rPr>
              <w:t>评分标准</w:t>
            </w:r>
          </w:p>
        </w:tc>
        <w:tc>
          <w:tcPr>
            <w:tcW w:w="621" w:type="dxa"/>
            <w:tcBorders>
              <w:top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b/>
                <w:bCs/>
                <w:kern w:val="0"/>
                <w:sz w:val="18"/>
                <w:szCs w:val="18"/>
              </w:rPr>
            </w:pPr>
            <w:r>
              <w:rPr>
                <w:rFonts w:ascii="仿宋_GB2312" w:hAnsi="仿宋_GB2312" w:eastAsia="仿宋_GB2312" w:cs="宋体"/>
                <w:b/>
                <w:bCs/>
                <w:kern w:val="0"/>
                <w:sz w:val="18"/>
                <w:szCs w:val="18"/>
                <w:lang w:val="en-US" w:eastAsia="zh-CN" w:bidi="hi-IN"/>
              </w:rPr>
              <w:t>分值</w:t>
            </w:r>
          </w:p>
        </w:tc>
        <w:tc>
          <w:tcPr>
            <w:tcW w:w="722" w:type="dxa"/>
            <w:tcBorders>
              <w:top w:val="single" w:color="000000" w:sz="4" w:space="0"/>
              <w:bottom w:val="single" w:color="000000" w:sz="4" w:space="0"/>
              <w:right w:val="single" w:color="000000" w:sz="4" w:space="0"/>
            </w:tcBorders>
            <w:shd w:val="clear" w:color="auto" w:fill="FFFFFF"/>
            <w:vAlign w:val="center"/>
          </w:tcPr>
          <w:p>
            <w:pPr>
              <w:pStyle w:val="14"/>
              <w:widowControl w:val="0"/>
              <w:suppressAutoHyphens w:val="0"/>
              <w:bidi w:val="0"/>
              <w:spacing w:before="0" w:after="0" w:line="240" w:lineRule="exact"/>
              <w:jc w:val="center"/>
              <w:rPr>
                <w:rFonts w:ascii="仿宋_GB2312" w:hAnsi="仿宋_GB2312" w:eastAsia="仿宋_GB2312" w:cs="宋体"/>
                <w:b/>
                <w:bCs/>
                <w:kern w:val="0"/>
                <w:sz w:val="18"/>
                <w:szCs w:val="18"/>
              </w:rPr>
            </w:pPr>
            <w:r>
              <w:rPr>
                <w:rFonts w:ascii="仿宋_GB2312" w:hAnsi="仿宋_GB2312" w:eastAsia="仿宋_GB2312" w:cs="宋体"/>
                <w:b/>
                <w:bCs/>
                <w:kern w:val="0"/>
                <w:sz w:val="18"/>
                <w:szCs w:val="18"/>
                <w:lang w:val="en-US" w:eastAsia="zh-CN" w:bidi="hi-IN"/>
              </w:rPr>
              <w:t>自评得分</w:t>
            </w:r>
          </w:p>
        </w:tc>
        <w:tc>
          <w:tcPr>
            <w:tcW w:w="1085" w:type="dxa"/>
            <w:tcBorders>
              <w:top w:val="single" w:color="000000" w:sz="4" w:space="0"/>
              <w:bottom w:val="single" w:color="000000" w:sz="4" w:space="0"/>
              <w:right w:val="single" w:color="000000" w:sz="4" w:space="0"/>
            </w:tcBorders>
            <w:shd w:val="clear" w:color="auto" w:fill="FFFFFF"/>
            <w:vAlign w:val="center"/>
          </w:tcPr>
          <w:p>
            <w:pPr>
              <w:pStyle w:val="14"/>
              <w:widowControl w:val="0"/>
              <w:suppressAutoHyphens w:val="0"/>
              <w:bidi w:val="0"/>
              <w:spacing w:before="0" w:after="0" w:line="240" w:lineRule="exact"/>
              <w:jc w:val="center"/>
              <w:rPr>
                <w:rFonts w:ascii="仿宋_GB2312" w:hAnsi="仿宋_GB2312" w:eastAsia="仿宋_GB2312" w:cs="宋体"/>
                <w:b/>
                <w:bCs/>
                <w:spacing w:val="-12"/>
                <w:kern w:val="0"/>
                <w:sz w:val="18"/>
                <w:szCs w:val="18"/>
              </w:rPr>
            </w:pPr>
            <w:r>
              <w:rPr>
                <w:rFonts w:ascii="仿宋_GB2312" w:hAnsi="仿宋_GB2312" w:eastAsia="仿宋_GB2312" w:cs="宋体"/>
                <w:b/>
                <w:bCs/>
                <w:spacing w:val="-12"/>
                <w:kern w:val="0"/>
                <w:sz w:val="18"/>
                <w:szCs w:val="18"/>
                <w:lang w:val="en-US" w:eastAsia="zh-CN" w:bidi="hi-IN"/>
              </w:rPr>
              <w:t>扣分原因和其他说明</w:t>
            </w:r>
          </w:p>
        </w:tc>
      </w:tr>
      <w:tr>
        <w:tblPrEx>
          <w:tblCellMar>
            <w:top w:w="0" w:type="dxa"/>
            <w:left w:w="108" w:type="dxa"/>
            <w:bottom w:w="0" w:type="dxa"/>
            <w:right w:w="108" w:type="dxa"/>
          </w:tblCellMar>
        </w:tblPrEx>
        <w:trPr>
          <w:trHeight w:val="2216" w:hRule="atLeast"/>
          <w:jc w:val="center"/>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过  程</w:t>
            </w:r>
          </w:p>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（40分）</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资产管理</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（10分）</w:t>
            </w:r>
          </w:p>
        </w:tc>
        <w:tc>
          <w:tcPr>
            <w:tcW w:w="1395" w:type="dxa"/>
            <w:tcBorders>
              <w:top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资产管理</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安全性</w:t>
            </w:r>
          </w:p>
        </w:tc>
        <w:tc>
          <w:tcPr>
            <w:tcW w:w="4192" w:type="dxa"/>
            <w:tcBorders>
              <w:top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①资产保存完整；</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②资产配置合理；</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 xml:space="preserve">③资产处置规范； </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④资产账务管理合规，帐实相符；</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⑤资产有偿使用及处置收入及时足额上缴；</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以上情况每出现一例不符合有关要求的扣1分，扣完为止。</w:t>
            </w:r>
          </w:p>
        </w:tc>
        <w:tc>
          <w:tcPr>
            <w:tcW w:w="621" w:type="dxa"/>
            <w:tcBorders>
              <w:top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4</w:t>
            </w:r>
          </w:p>
        </w:tc>
        <w:tc>
          <w:tcPr>
            <w:tcW w:w="722" w:type="dxa"/>
            <w:tcBorders>
              <w:top w:val="single" w:color="000000" w:sz="4" w:space="0"/>
              <w:bottom w:val="single" w:color="000000" w:sz="4" w:space="0"/>
              <w:right w:val="single" w:color="000000" w:sz="4" w:space="0"/>
            </w:tcBorders>
            <w:shd w:val="clear" w:color="auto" w:fill="FFFFFF"/>
            <w:vAlign w:val="center"/>
          </w:tcPr>
          <w:p>
            <w:pPr>
              <w:pStyle w:val="14"/>
              <w:widowControl w:val="0"/>
              <w:suppressAutoHyphens w:val="0"/>
              <w:bidi w:val="0"/>
              <w:spacing w:before="0" w:after="0" w:line="240" w:lineRule="exact"/>
              <w:jc w:val="center"/>
              <w:rPr>
                <w:rFonts w:hint="default" w:ascii="仿宋_GB2312" w:hAnsi="仿宋_GB2312" w:eastAsia="仿宋_GB2312" w:cs="宋体"/>
                <w:kern w:val="0"/>
                <w:sz w:val="18"/>
                <w:szCs w:val="18"/>
                <w:lang w:val="en-US" w:eastAsia="zh-CN"/>
              </w:rPr>
            </w:pPr>
            <w:r>
              <w:rPr>
                <w:rFonts w:hint="eastAsia" w:ascii="仿宋_GB2312" w:hAnsi="仿宋_GB2312" w:eastAsia="仿宋_GB2312" w:cs="宋体"/>
                <w:kern w:val="0"/>
                <w:sz w:val="18"/>
                <w:szCs w:val="18"/>
                <w:lang w:val="en-US" w:eastAsia="zh-CN"/>
              </w:rPr>
              <w:t>3</w:t>
            </w:r>
          </w:p>
        </w:tc>
        <w:tc>
          <w:tcPr>
            <w:tcW w:w="1085" w:type="dxa"/>
            <w:tcBorders>
              <w:top w:val="single" w:color="000000" w:sz="4" w:space="0"/>
              <w:bottom w:val="single" w:color="000000" w:sz="4" w:space="0"/>
              <w:right w:val="single" w:color="000000" w:sz="4" w:space="0"/>
            </w:tcBorders>
            <w:shd w:val="clear" w:color="auto" w:fill="FFFFFF"/>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76" w:type="dxa"/>
            <w:vMerge w:val="continue"/>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944" w:type="dxa"/>
            <w:vMerge w:val="continue"/>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1395"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固定资产</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利用率</w:t>
            </w:r>
          </w:p>
        </w:tc>
        <w:tc>
          <w:tcPr>
            <w:tcW w:w="4192"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每低于100%一个百分点扣0.1分，扣完为止。</w:t>
            </w:r>
          </w:p>
        </w:tc>
        <w:tc>
          <w:tcPr>
            <w:tcW w:w="621"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3</w:t>
            </w:r>
          </w:p>
        </w:tc>
        <w:tc>
          <w:tcPr>
            <w:tcW w:w="722" w:type="dxa"/>
            <w:tcBorders>
              <w:bottom w:val="single" w:color="000000" w:sz="4" w:space="0"/>
              <w:right w:val="single" w:color="000000" w:sz="4" w:space="0"/>
            </w:tcBorders>
            <w:shd w:val="clear" w:color="auto" w:fill="FFFFFF"/>
            <w:vAlign w:val="center"/>
          </w:tcPr>
          <w:p>
            <w:pPr>
              <w:pStyle w:val="14"/>
              <w:widowControl w:val="0"/>
              <w:suppressAutoHyphens w:val="0"/>
              <w:bidi w:val="0"/>
              <w:spacing w:before="0" w:after="0" w:line="240" w:lineRule="exact"/>
              <w:jc w:val="center"/>
              <w:rPr>
                <w:rFonts w:hint="default" w:ascii="仿宋_GB2312" w:hAnsi="仿宋_GB2312" w:eastAsia="仿宋_GB2312" w:cs="宋体"/>
                <w:kern w:val="0"/>
                <w:sz w:val="18"/>
                <w:szCs w:val="18"/>
                <w:lang w:val="en-US" w:eastAsia="zh-CN"/>
              </w:rPr>
            </w:pPr>
            <w:r>
              <w:rPr>
                <w:rFonts w:hint="eastAsia" w:ascii="仿宋_GB2312" w:hAnsi="仿宋_GB2312" w:eastAsia="仿宋_GB2312" w:cs="宋体"/>
                <w:kern w:val="0"/>
                <w:sz w:val="18"/>
                <w:szCs w:val="18"/>
                <w:lang w:val="en-US" w:eastAsia="zh-CN"/>
              </w:rPr>
              <w:t>2.6</w:t>
            </w:r>
          </w:p>
        </w:tc>
        <w:tc>
          <w:tcPr>
            <w:tcW w:w="1085" w:type="dxa"/>
            <w:tcBorders>
              <w:bottom w:val="single" w:color="000000" w:sz="4" w:space="0"/>
              <w:right w:val="single" w:color="000000" w:sz="4" w:space="0"/>
            </w:tcBorders>
            <w:shd w:val="clear" w:color="auto" w:fill="FFFFFF"/>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76" w:type="dxa"/>
            <w:vMerge w:val="restart"/>
            <w:tcBorders>
              <w:top w:val="single" w:color="000000" w:sz="4" w:space="0"/>
              <w:left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产  出（25分</w:t>
            </w:r>
          </w:p>
        </w:tc>
        <w:tc>
          <w:tcPr>
            <w:tcW w:w="944" w:type="dxa"/>
            <w:vMerge w:val="restart"/>
            <w:tcBorders>
              <w:top w:val="single" w:color="000000" w:sz="4" w:space="0"/>
              <w:left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职责履行</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（25分）</w:t>
            </w:r>
          </w:p>
        </w:tc>
        <w:tc>
          <w:tcPr>
            <w:tcW w:w="1395" w:type="dxa"/>
            <w:tcBorders>
              <w:top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实施“三高四新”战略目标任务完成情况</w:t>
            </w:r>
          </w:p>
        </w:tc>
        <w:tc>
          <w:tcPr>
            <w:tcW w:w="4192" w:type="dxa"/>
            <w:vMerge w:val="restart"/>
            <w:tcBorders>
              <w:top w:val="single" w:color="000000" w:sz="4" w:space="0"/>
              <w:left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围绕部门和单位职责、年度重点工作任务，衡量评价部门和单位整体及核心业务实施效果</w:t>
            </w:r>
          </w:p>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部门单位应根据部门实际进行调整，并将其细化成相应的个性化指标。。</w:t>
            </w:r>
          </w:p>
        </w:tc>
        <w:tc>
          <w:tcPr>
            <w:tcW w:w="621"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lang w:eastAsia="zh-CN"/>
              </w:rPr>
            </w:pPr>
            <w:r>
              <w:rPr>
                <w:rFonts w:ascii="仿宋_GB2312" w:hAnsi="仿宋_GB2312" w:eastAsia="仿宋_GB2312" w:cs="宋体"/>
                <w:kern w:val="0"/>
                <w:sz w:val="18"/>
                <w:szCs w:val="18"/>
                <w:lang w:val="en-US" w:eastAsia="zh-CN" w:bidi="hi-IN"/>
              </w:rPr>
              <w:t>8</w:t>
            </w:r>
          </w:p>
        </w:tc>
        <w:tc>
          <w:tcPr>
            <w:tcW w:w="722" w:type="dxa"/>
            <w:tcBorders>
              <w:bottom w:val="single" w:color="000000" w:sz="4" w:space="0"/>
              <w:right w:val="single" w:color="000000" w:sz="4" w:space="0"/>
            </w:tcBorders>
            <w:shd w:val="clear" w:color="auto" w:fill="FFFFFF"/>
            <w:vAlign w:val="center"/>
          </w:tcPr>
          <w:p>
            <w:pPr>
              <w:pStyle w:val="14"/>
              <w:widowControl w:val="0"/>
              <w:suppressAutoHyphens w:val="0"/>
              <w:bidi w:val="0"/>
              <w:spacing w:before="0" w:after="0" w:line="240" w:lineRule="exact"/>
              <w:jc w:val="center"/>
              <w:rPr>
                <w:rFonts w:hint="eastAsia" w:ascii="仿宋_GB2312" w:hAnsi="仿宋_GB2312" w:eastAsia="仿宋_GB2312" w:cs="宋体"/>
                <w:kern w:val="0"/>
                <w:sz w:val="18"/>
                <w:szCs w:val="18"/>
                <w:lang w:val="en-US" w:eastAsia="zh-CN"/>
              </w:rPr>
            </w:pPr>
            <w:r>
              <w:rPr>
                <w:rFonts w:hint="eastAsia" w:ascii="仿宋_GB2312" w:hAnsi="仿宋_GB2312" w:eastAsia="仿宋_GB2312" w:cs="宋体"/>
                <w:kern w:val="0"/>
                <w:sz w:val="18"/>
                <w:szCs w:val="18"/>
                <w:lang w:val="en-US" w:eastAsia="zh-CN"/>
              </w:rPr>
              <w:t>8</w:t>
            </w:r>
          </w:p>
        </w:tc>
        <w:tc>
          <w:tcPr>
            <w:tcW w:w="1085" w:type="dxa"/>
            <w:tcBorders>
              <w:bottom w:val="single" w:color="000000" w:sz="4" w:space="0"/>
              <w:right w:val="single" w:color="000000" w:sz="4" w:space="0"/>
            </w:tcBorders>
            <w:shd w:val="clear" w:color="auto" w:fill="FFFFFF"/>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76" w:type="dxa"/>
            <w:vMerge w:val="continue"/>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944" w:type="dxa"/>
            <w:vMerge w:val="continue"/>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1395"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《政府工作报告》目标任务完成情况</w:t>
            </w:r>
          </w:p>
        </w:tc>
        <w:tc>
          <w:tcPr>
            <w:tcW w:w="4192" w:type="dxa"/>
            <w:vMerge w:val="continue"/>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621"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5</w:t>
            </w:r>
          </w:p>
        </w:tc>
        <w:tc>
          <w:tcPr>
            <w:tcW w:w="722" w:type="dxa"/>
            <w:tcBorders>
              <w:bottom w:val="single" w:color="000000" w:sz="4" w:space="0"/>
              <w:right w:val="single" w:color="000000" w:sz="4" w:space="0"/>
            </w:tcBorders>
            <w:shd w:val="clear" w:color="auto" w:fill="FFFFFF"/>
            <w:vAlign w:val="center"/>
          </w:tcPr>
          <w:p>
            <w:pPr>
              <w:pStyle w:val="14"/>
              <w:widowControl w:val="0"/>
              <w:suppressAutoHyphens w:val="0"/>
              <w:bidi w:val="0"/>
              <w:spacing w:before="0" w:after="0" w:line="240" w:lineRule="exact"/>
              <w:jc w:val="center"/>
              <w:rPr>
                <w:rFonts w:hint="eastAsia" w:ascii="仿宋_GB2312" w:hAnsi="仿宋_GB2312" w:eastAsia="仿宋_GB2312" w:cs="宋体"/>
                <w:kern w:val="0"/>
                <w:sz w:val="18"/>
                <w:szCs w:val="18"/>
                <w:lang w:val="en-US" w:eastAsia="zh-CN"/>
              </w:rPr>
            </w:pPr>
            <w:r>
              <w:rPr>
                <w:rFonts w:hint="eastAsia" w:ascii="仿宋_GB2312" w:hAnsi="仿宋_GB2312" w:eastAsia="仿宋_GB2312" w:cs="宋体"/>
                <w:kern w:val="0"/>
                <w:sz w:val="18"/>
                <w:szCs w:val="18"/>
                <w:lang w:val="en-US" w:eastAsia="zh-CN"/>
              </w:rPr>
              <w:t>5</w:t>
            </w:r>
          </w:p>
        </w:tc>
        <w:tc>
          <w:tcPr>
            <w:tcW w:w="1085" w:type="dxa"/>
            <w:tcBorders>
              <w:bottom w:val="single" w:color="000000" w:sz="4" w:space="0"/>
              <w:right w:val="single" w:color="000000" w:sz="4" w:space="0"/>
            </w:tcBorders>
            <w:shd w:val="clear" w:color="auto" w:fill="FFFFFF"/>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76" w:type="dxa"/>
            <w:vMerge w:val="continue"/>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944" w:type="dxa"/>
            <w:vMerge w:val="continue"/>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1395"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省市重点民生实事完成情况</w:t>
            </w:r>
          </w:p>
        </w:tc>
        <w:tc>
          <w:tcPr>
            <w:tcW w:w="4192" w:type="dxa"/>
            <w:vMerge w:val="continue"/>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621"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lang w:eastAsia="zh-CN"/>
              </w:rPr>
            </w:pPr>
            <w:r>
              <w:rPr>
                <w:rFonts w:ascii="仿宋_GB2312" w:hAnsi="仿宋_GB2312" w:eastAsia="仿宋_GB2312" w:cs="宋体"/>
                <w:kern w:val="0"/>
                <w:sz w:val="18"/>
                <w:szCs w:val="18"/>
                <w:lang w:val="en-US" w:eastAsia="zh-CN" w:bidi="hi-IN"/>
              </w:rPr>
              <w:t>4</w:t>
            </w:r>
          </w:p>
        </w:tc>
        <w:tc>
          <w:tcPr>
            <w:tcW w:w="722" w:type="dxa"/>
            <w:tcBorders>
              <w:bottom w:val="single" w:color="000000" w:sz="4" w:space="0"/>
              <w:right w:val="single" w:color="000000" w:sz="4" w:space="0"/>
            </w:tcBorders>
            <w:shd w:val="clear" w:color="auto" w:fill="FFFFFF"/>
            <w:vAlign w:val="center"/>
          </w:tcPr>
          <w:p>
            <w:pPr>
              <w:pStyle w:val="14"/>
              <w:widowControl w:val="0"/>
              <w:suppressAutoHyphens w:val="0"/>
              <w:bidi w:val="0"/>
              <w:spacing w:before="0" w:after="0" w:line="240" w:lineRule="exact"/>
              <w:jc w:val="center"/>
              <w:rPr>
                <w:rFonts w:hint="eastAsia" w:ascii="仿宋_GB2312" w:hAnsi="仿宋_GB2312" w:eastAsia="仿宋_GB2312" w:cs="宋体"/>
                <w:kern w:val="0"/>
                <w:sz w:val="18"/>
                <w:szCs w:val="18"/>
                <w:lang w:val="en-US" w:eastAsia="zh-CN"/>
              </w:rPr>
            </w:pPr>
            <w:r>
              <w:rPr>
                <w:rFonts w:hint="eastAsia" w:ascii="仿宋_GB2312" w:hAnsi="仿宋_GB2312" w:eastAsia="仿宋_GB2312" w:cs="宋体"/>
                <w:kern w:val="0"/>
                <w:sz w:val="18"/>
                <w:szCs w:val="18"/>
                <w:lang w:val="en-US" w:eastAsia="zh-CN"/>
              </w:rPr>
              <w:t>4</w:t>
            </w:r>
          </w:p>
        </w:tc>
        <w:tc>
          <w:tcPr>
            <w:tcW w:w="1085" w:type="dxa"/>
            <w:tcBorders>
              <w:bottom w:val="single" w:color="000000" w:sz="4" w:space="0"/>
              <w:right w:val="single" w:color="000000" w:sz="4" w:space="0"/>
            </w:tcBorders>
            <w:shd w:val="clear" w:color="auto" w:fill="FFFFFF"/>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76" w:type="dxa"/>
            <w:vMerge w:val="continue"/>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944" w:type="dxa"/>
            <w:vMerge w:val="continue"/>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1395"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省市重点工程和重大项目建设完成情况</w:t>
            </w:r>
          </w:p>
        </w:tc>
        <w:tc>
          <w:tcPr>
            <w:tcW w:w="4192" w:type="dxa"/>
            <w:vMerge w:val="continue"/>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621"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lang w:eastAsia="zh-CN"/>
              </w:rPr>
            </w:pPr>
            <w:r>
              <w:rPr>
                <w:rFonts w:ascii="仿宋_GB2312" w:hAnsi="仿宋_GB2312" w:eastAsia="仿宋_GB2312" w:cs="宋体"/>
                <w:kern w:val="0"/>
                <w:sz w:val="18"/>
                <w:szCs w:val="18"/>
                <w:lang w:val="en-US" w:eastAsia="zh-CN" w:bidi="hi-IN"/>
              </w:rPr>
              <w:t>4</w:t>
            </w:r>
          </w:p>
        </w:tc>
        <w:tc>
          <w:tcPr>
            <w:tcW w:w="722" w:type="dxa"/>
            <w:tcBorders>
              <w:bottom w:val="single" w:color="000000" w:sz="4" w:space="0"/>
              <w:right w:val="single" w:color="000000" w:sz="4" w:space="0"/>
            </w:tcBorders>
            <w:shd w:val="clear" w:color="auto" w:fill="FFFFFF"/>
            <w:vAlign w:val="center"/>
          </w:tcPr>
          <w:p>
            <w:pPr>
              <w:pStyle w:val="14"/>
              <w:widowControl w:val="0"/>
              <w:suppressAutoHyphens w:val="0"/>
              <w:bidi w:val="0"/>
              <w:spacing w:before="0" w:after="0" w:line="240" w:lineRule="exact"/>
              <w:jc w:val="center"/>
              <w:rPr>
                <w:rFonts w:hint="eastAsia" w:ascii="仿宋_GB2312" w:hAnsi="仿宋_GB2312" w:eastAsia="仿宋_GB2312" w:cs="宋体"/>
                <w:kern w:val="0"/>
                <w:sz w:val="18"/>
                <w:szCs w:val="18"/>
                <w:lang w:val="en-US" w:eastAsia="zh-CN"/>
              </w:rPr>
            </w:pPr>
            <w:r>
              <w:rPr>
                <w:rFonts w:hint="eastAsia" w:ascii="仿宋_GB2312" w:hAnsi="仿宋_GB2312" w:eastAsia="仿宋_GB2312" w:cs="宋体"/>
                <w:kern w:val="0"/>
                <w:sz w:val="18"/>
                <w:szCs w:val="18"/>
                <w:lang w:val="en-US" w:eastAsia="zh-CN"/>
              </w:rPr>
              <w:t>4</w:t>
            </w:r>
          </w:p>
        </w:tc>
        <w:tc>
          <w:tcPr>
            <w:tcW w:w="1085" w:type="dxa"/>
            <w:tcBorders>
              <w:bottom w:val="single" w:color="000000" w:sz="4" w:space="0"/>
              <w:right w:val="single" w:color="000000" w:sz="4" w:space="0"/>
            </w:tcBorders>
            <w:shd w:val="clear" w:color="auto" w:fill="FFFFFF"/>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76" w:type="dxa"/>
            <w:vMerge w:val="continue"/>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944" w:type="dxa"/>
            <w:vMerge w:val="continue"/>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1395"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其他工作实绩指标完成情况</w:t>
            </w:r>
          </w:p>
        </w:tc>
        <w:tc>
          <w:tcPr>
            <w:tcW w:w="4192" w:type="dxa"/>
            <w:vMerge w:val="continue"/>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621"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4</w:t>
            </w:r>
          </w:p>
        </w:tc>
        <w:tc>
          <w:tcPr>
            <w:tcW w:w="722" w:type="dxa"/>
            <w:tcBorders>
              <w:bottom w:val="single" w:color="000000" w:sz="4" w:space="0"/>
              <w:right w:val="single" w:color="000000" w:sz="4" w:space="0"/>
            </w:tcBorders>
            <w:shd w:val="clear" w:color="auto" w:fill="FFFFFF"/>
            <w:vAlign w:val="center"/>
          </w:tcPr>
          <w:p>
            <w:pPr>
              <w:pStyle w:val="14"/>
              <w:widowControl w:val="0"/>
              <w:suppressAutoHyphens w:val="0"/>
              <w:bidi w:val="0"/>
              <w:spacing w:before="0" w:after="0" w:line="240" w:lineRule="exact"/>
              <w:jc w:val="center"/>
              <w:rPr>
                <w:rFonts w:hint="eastAsia" w:ascii="仿宋_GB2312" w:hAnsi="仿宋_GB2312" w:eastAsia="仿宋_GB2312" w:cs="宋体"/>
                <w:kern w:val="0"/>
                <w:sz w:val="18"/>
                <w:szCs w:val="18"/>
                <w:lang w:val="en-US" w:eastAsia="zh-CN"/>
              </w:rPr>
            </w:pPr>
            <w:r>
              <w:rPr>
                <w:rFonts w:hint="eastAsia" w:ascii="仿宋_GB2312" w:hAnsi="仿宋_GB2312" w:eastAsia="仿宋_GB2312" w:cs="宋体"/>
                <w:kern w:val="0"/>
                <w:sz w:val="18"/>
                <w:szCs w:val="18"/>
                <w:lang w:val="en-US" w:eastAsia="zh-CN"/>
              </w:rPr>
              <w:t>4</w:t>
            </w:r>
          </w:p>
        </w:tc>
        <w:tc>
          <w:tcPr>
            <w:tcW w:w="1085" w:type="dxa"/>
            <w:tcBorders>
              <w:bottom w:val="single" w:color="000000" w:sz="4" w:space="0"/>
              <w:right w:val="single" w:color="000000" w:sz="4" w:space="0"/>
            </w:tcBorders>
            <w:shd w:val="clear" w:color="auto" w:fill="FFFFFF"/>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76" w:type="dxa"/>
            <w:vMerge w:val="restart"/>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效  果</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（20分）</w:t>
            </w:r>
          </w:p>
        </w:tc>
        <w:tc>
          <w:tcPr>
            <w:tcW w:w="944" w:type="dxa"/>
            <w:vMerge w:val="restart"/>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履职效益</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（20分）</w:t>
            </w:r>
          </w:p>
        </w:tc>
        <w:tc>
          <w:tcPr>
            <w:tcW w:w="1395"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经济效益</w:t>
            </w:r>
          </w:p>
        </w:tc>
        <w:tc>
          <w:tcPr>
            <w:tcW w:w="4192" w:type="dxa"/>
            <w:vMerge w:val="restart"/>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此三项指标为设置部门整体支出绩效评价指标时必须考虑的共性要素。</w:t>
            </w:r>
          </w:p>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部门单位应根据部门实际并结合部门整体支出绩效目标设立情况有选择的进行设置，并将其细化为相应的个性化指标。</w:t>
            </w:r>
          </w:p>
        </w:tc>
        <w:tc>
          <w:tcPr>
            <w:tcW w:w="621" w:type="dxa"/>
            <w:vMerge w:val="restart"/>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15</w:t>
            </w:r>
          </w:p>
        </w:tc>
        <w:tc>
          <w:tcPr>
            <w:tcW w:w="722" w:type="dxa"/>
            <w:tcBorders>
              <w:bottom w:val="single" w:color="000000" w:sz="4" w:space="0"/>
              <w:right w:val="single" w:color="000000" w:sz="4" w:space="0"/>
            </w:tcBorders>
            <w:shd w:val="clear" w:color="auto" w:fill="FFFFFF"/>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p>
        </w:tc>
        <w:tc>
          <w:tcPr>
            <w:tcW w:w="1085" w:type="dxa"/>
            <w:tcBorders>
              <w:bottom w:val="single" w:color="000000" w:sz="4" w:space="0"/>
              <w:right w:val="single" w:color="000000" w:sz="4" w:space="0"/>
            </w:tcBorders>
            <w:shd w:val="clear" w:color="auto" w:fill="FFFFFF"/>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76" w:type="dxa"/>
            <w:vMerge w:val="continue"/>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944" w:type="dxa"/>
            <w:vMerge w:val="continue"/>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1395"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社会效益</w:t>
            </w:r>
          </w:p>
        </w:tc>
        <w:tc>
          <w:tcPr>
            <w:tcW w:w="4192" w:type="dxa"/>
            <w:vMerge w:val="continue"/>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621" w:type="dxa"/>
            <w:vMerge w:val="continue"/>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722" w:type="dxa"/>
            <w:tcBorders>
              <w:bottom w:val="single" w:color="000000" w:sz="4" w:space="0"/>
              <w:right w:val="single" w:color="000000" w:sz="4" w:space="0"/>
            </w:tcBorders>
            <w:shd w:val="clear" w:color="auto" w:fill="FFFFFF"/>
            <w:vAlign w:val="center"/>
          </w:tcPr>
          <w:p>
            <w:pPr>
              <w:pStyle w:val="14"/>
              <w:widowControl w:val="0"/>
              <w:suppressAutoHyphens w:val="0"/>
              <w:bidi w:val="0"/>
              <w:spacing w:before="0" w:after="0" w:line="240" w:lineRule="exact"/>
              <w:jc w:val="center"/>
              <w:rPr>
                <w:rFonts w:hint="default" w:ascii="仿宋_GB2312" w:hAnsi="仿宋_GB2312" w:eastAsia="仿宋_GB2312" w:cs="宋体"/>
                <w:kern w:val="0"/>
                <w:sz w:val="18"/>
                <w:szCs w:val="18"/>
                <w:lang w:val="en-US" w:eastAsia="zh-CN"/>
              </w:rPr>
            </w:pPr>
            <w:r>
              <w:rPr>
                <w:rFonts w:hint="eastAsia" w:ascii="仿宋_GB2312" w:hAnsi="仿宋_GB2312" w:eastAsia="仿宋_GB2312" w:cs="宋体"/>
                <w:kern w:val="0"/>
                <w:sz w:val="18"/>
                <w:szCs w:val="18"/>
                <w:lang w:val="en-US" w:eastAsia="zh-CN"/>
              </w:rPr>
              <w:t>15</w:t>
            </w:r>
          </w:p>
        </w:tc>
        <w:tc>
          <w:tcPr>
            <w:tcW w:w="1085" w:type="dxa"/>
            <w:tcBorders>
              <w:bottom w:val="single" w:color="000000" w:sz="4" w:space="0"/>
              <w:right w:val="single" w:color="000000" w:sz="4" w:space="0"/>
            </w:tcBorders>
            <w:shd w:val="clear" w:color="auto" w:fill="FFFFFF"/>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76" w:type="dxa"/>
            <w:vMerge w:val="continue"/>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944" w:type="dxa"/>
            <w:vMerge w:val="continue"/>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1395"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生态效益</w:t>
            </w:r>
          </w:p>
        </w:tc>
        <w:tc>
          <w:tcPr>
            <w:tcW w:w="4192" w:type="dxa"/>
            <w:vMerge w:val="continue"/>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621" w:type="dxa"/>
            <w:vMerge w:val="continue"/>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722" w:type="dxa"/>
            <w:tcBorders>
              <w:bottom w:val="single" w:color="000000" w:sz="4" w:space="0"/>
              <w:right w:val="single" w:color="000000" w:sz="4" w:space="0"/>
            </w:tcBorders>
            <w:shd w:val="clear" w:color="auto" w:fill="FFFFFF"/>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p>
        </w:tc>
        <w:tc>
          <w:tcPr>
            <w:tcW w:w="1085" w:type="dxa"/>
            <w:tcBorders>
              <w:bottom w:val="single" w:color="000000" w:sz="4" w:space="0"/>
              <w:right w:val="single" w:color="000000" w:sz="4" w:space="0"/>
            </w:tcBorders>
            <w:shd w:val="clear" w:color="auto" w:fill="FFFFFF"/>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p>
        </w:tc>
      </w:tr>
      <w:tr>
        <w:tblPrEx>
          <w:tblCellMar>
            <w:top w:w="0" w:type="dxa"/>
            <w:left w:w="108" w:type="dxa"/>
            <w:bottom w:w="0" w:type="dxa"/>
            <w:right w:w="108" w:type="dxa"/>
          </w:tblCellMar>
        </w:tblPrEx>
        <w:trPr>
          <w:trHeight w:val="1231" w:hRule="atLeast"/>
          <w:jc w:val="center"/>
        </w:trPr>
        <w:tc>
          <w:tcPr>
            <w:tcW w:w="976" w:type="dxa"/>
            <w:vMerge w:val="continue"/>
            <w:tcBorders>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944" w:type="dxa"/>
            <w:vMerge w:val="continue"/>
            <w:tcBorders>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1395"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社会公众或服务对象满意度</w:t>
            </w:r>
          </w:p>
        </w:tc>
        <w:tc>
          <w:tcPr>
            <w:tcW w:w="4192"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95%（含）以上计5分；</w:t>
            </w:r>
          </w:p>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85%（含）-95%，计3分；</w:t>
            </w:r>
          </w:p>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75%（含）-85%，计1分；</w:t>
            </w:r>
          </w:p>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低于75%计0分。</w:t>
            </w:r>
          </w:p>
        </w:tc>
        <w:tc>
          <w:tcPr>
            <w:tcW w:w="621"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5</w:t>
            </w:r>
          </w:p>
        </w:tc>
        <w:tc>
          <w:tcPr>
            <w:tcW w:w="722"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hint="eastAsia" w:ascii="仿宋_GB2312" w:hAnsi="仿宋_GB2312" w:eastAsia="仿宋_GB2312" w:cs="宋体"/>
                <w:kern w:val="0"/>
                <w:sz w:val="18"/>
                <w:szCs w:val="18"/>
                <w:lang w:val="en-US" w:eastAsia="zh-CN"/>
              </w:rPr>
            </w:pPr>
            <w:r>
              <w:rPr>
                <w:rFonts w:hint="eastAsia" w:ascii="仿宋_GB2312" w:hAnsi="仿宋_GB2312" w:eastAsia="仿宋_GB2312" w:cs="宋体"/>
                <w:kern w:val="0"/>
                <w:sz w:val="18"/>
                <w:szCs w:val="18"/>
                <w:lang w:val="en-US" w:eastAsia="zh-CN"/>
              </w:rPr>
              <w:t>5</w:t>
            </w:r>
          </w:p>
        </w:tc>
        <w:tc>
          <w:tcPr>
            <w:tcW w:w="1085"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76" w:type="dxa"/>
            <w:tcBorders>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b/>
                <w:bCs/>
                <w:kern w:val="0"/>
                <w:sz w:val="18"/>
                <w:szCs w:val="18"/>
              </w:rPr>
            </w:pPr>
            <w:r>
              <w:rPr>
                <w:rFonts w:ascii="仿宋_GB2312" w:hAnsi="仿宋_GB2312" w:eastAsia="仿宋_GB2312" w:cs="宋体"/>
                <w:b/>
                <w:bCs/>
                <w:kern w:val="0"/>
                <w:sz w:val="18"/>
                <w:szCs w:val="18"/>
                <w:lang w:val="en-US" w:eastAsia="zh-CN" w:bidi="hi-IN"/>
              </w:rPr>
              <w:t>总 分</w:t>
            </w:r>
          </w:p>
        </w:tc>
        <w:tc>
          <w:tcPr>
            <w:tcW w:w="944"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b/>
                <w:bCs/>
                <w:kern w:val="0"/>
                <w:sz w:val="18"/>
                <w:szCs w:val="18"/>
              </w:rPr>
            </w:pPr>
          </w:p>
        </w:tc>
        <w:tc>
          <w:tcPr>
            <w:tcW w:w="1395"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b/>
                <w:bCs/>
                <w:kern w:val="0"/>
                <w:sz w:val="18"/>
                <w:szCs w:val="18"/>
              </w:rPr>
            </w:pPr>
          </w:p>
        </w:tc>
        <w:tc>
          <w:tcPr>
            <w:tcW w:w="4192"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b/>
                <w:bCs/>
                <w:kern w:val="0"/>
                <w:sz w:val="18"/>
                <w:szCs w:val="18"/>
              </w:rPr>
            </w:pPr>
          </w:p>
        </w:tc>
        <w:tc>
          <w:tcPr>
            <w:tcW w:w="621"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b/>
                <w:bCs/>
                <w:spacing w:val="-8"/>
                <w:kern w:val="0"/>
                <w:sz w:val="18"/>
                <w:szCs w:val="18"/>
              </w:rPr>
            </w:pPr>
            <w:r>
              <w:rPr>
                <w:rFonts w:ascii="仿宋_GB2312" w:hAnsi="仿宋_GB2312" w:eastAsia="仿宋_GB2312" w:cs="宋体"/>
                <w:b/>
                <w:bCs/>
                <w:spacing w:val="-8"/>
                <w:kern w:val="0"/>
                <w:sz w:val="18"/>
                <w:szCs w:val="18"/>
                <w:lang w:val="en-US" w:eastAsia="zh-CN" w:bidi="hi-IN"/>
              </w:rPr>
              <w:t>100</w:t>
            </w:r>
          </w:p>
        </w:tc>
        <w:tc>
          <w:tcPr>
            <w:tcW w:w="722"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hint="default" w:ascii="仿宋_GB2312" w:hAnsi="仿宋_GB2312" w:eastAsia="仿宋_GB2312" w:cs="宋体"/>
                <w:b/>
                <w:bCs/>
                <w:kern w:val="0"/>
                <w:sz w:val="18"/>
                <w:szCs w:val="18"/>
                <w:lang w:val="en-US" w:eastAsia="zh-CN"/>
              </w:rPr>
            </w:pPr>
            <w:r>
              <w:rPr>
                <w:rFonts w:hint="eastAsia" w:ascii="仿宋_GB2312" w:hAnsi="仿宋_GB2312" w:eastAsia="仿宋_GB2312" w:cs="宋体"/>
                <w:b/>
                <w:bCs/>
                <w:kern w:val="0"/>
                <w:sz w:val="18"/>
                <w:szCs w:val="18"/>
                <w:lang w:val="en-US" w:eastAsia="zh-CN"/>
              </w:rPr>
              <w:t>98</w:t>
            </w:r>
          </w:p>
        </w:tc>
        <w:tc>
          <w:tcPr>
            <w:tcW w:w="1085"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b/>
                <w:bCs/>
                <w:kern w:val="0"/>
                <w:sz w:val="18"/>
                <w:szCs w:val="18"/>
              </w:rPr>
            </w:pPr>
          </w:p>
        </w:tc>
      </w:tr>
    </w:tbl>
    <w:p>
      <w:pPr>
        <w:pStyle w:val="14"/>
        <w:bidi w:val="0"/>
        <w:snapToGrid w:val="0"/>
        <w:spacing w:before="120" w:after="0"/>
        <w:contextualSpacing/>
        <w:rPr>
          <w:rFonts w:ascii="仿宋_GB2312" w:hAnsi="仿宋_GB2312" w:eastAsia="仿宋_GB2312" w:cs="宋体"/>
          <w:kern w:val="0"/>
          <w:szCs w:val="21"/>
          <w:lang w:eastAsia="zh-CN"/>
        </w:rPr>
      </w:pPr>
      <w:r>
        <w:rPr>
          <w:rFonts w:ascii="仿宋_GB2312" w:hAnsi="仿宋_GB2312" w:eastAsia="仿宋_GB2312" w:cs="宋体"/>
          <w:kern w:val="0"/>
          <w:szCs w:val="21"/>
        </w:rPr>
        <w:t>备注：部门（单位）</w:t>
      </w:r>
      <w:r>
        <w:rPr>
          <w:rFonts w:ascii="仿宋_GB2312" w:hAnsi="仿宋_GB2312" w:eastAsia="仿宋_GB2312" w:cs="宋体"/>
          <w:kern w:val="0"/>
          <w:szCs w:val="21"/>
          <w:lang w:eastAsia="zh-CN"/>
        </w:rPr>
        <w:t>可</w:t>
      </w:r>
      <w:r>
        <w:rPr>
          <w:rFonts w:ascii="仿宋_GB2312" w:hAnsi="仿宋_GB2312" w:eastAsia="仿宋_GB2312" w:cs="宋体"/>
          <w:kern w:val="0"/>
          <w:szCs w:val="21"/>
        </w:rPr>
        <w:t>根据本部门实际情况</w:t>
      </w:r>
      <w:r>
        <w:rPr>
          <w:rFonts w:ascii="仿宋_GB2312" w:hAnsi="仿宋_GB2312" w:eastAsia="仿宋_GB2312" w:cs="宋体"/>
          <w:kern w:val="0"/>
          <w:szCs w:val="21"/>
          <w:lang w:eastAsia="zh-CN"/>
        </w:rPr>
        <w:t>，对评价指标体系</w:t>
      </w:r>
      <w:r>
        <w:rPr>
          <w:rFonts w:ascii="仿宋_GB2312" w:hAnsi="仿宋_GB2312" w:eastAsia="仿宋_GB2312"/>
        </w:rPr>
        <w:t>进一步完善、量化、细化个性指标，形成本</w:t>
      </w:r>
      <w:r>
        <w:rPr>
          <w:rFonts w:ascii="仿宋_GB2312" w:hAnsi="仿宋_GB2312" w:eastAsia="仿宋_GB2312"/>
          <w:lang w:eastAsia="zh-CN"/>
        </w:rPr>
        <w:t>部门</w:t>
      </w:r>
      <w:r>
        <w:rPr>
          <w:rFonts w:ascii="仿宋_GB2312" w:hAnsi="仿宋_GB2312" w:eastAsia="仿宋_GB2312"/>
        </w:rPr>
        <w:t>的指标体系</w:t>
      </w:r>
      <w:r>
        <w:rPr>
          <w:rFonts w:ascii="仿宋_GB2312" w:hAnsi="仿宋_GB2312" w:eastAsia="仿宋_GB2312"/>
          <w:lang w:eastAsia="zh-CN"/>
        </w:rPr>
        <w:t>。</w:t>
      </w:r>
    </w:p>
    <w:p>
      <w:pPr>
        <w:pStyle w:val="14"/>
        <w:bidi w:val="0"/>
        <w:spacing w:before="120" w:after="0" w:line="560" w:lineRule="exact"/>
        <w:rPr>
          <w:rFonts w:ascii="黑体" w:hAnsi="黑体" w:eastAsia="黑体"/>
          <w:sz w:val="32"/>
          <w:szCs w:val="32"/>
        </w:rPr>
      </w:pPr>
      <w:r>
        <w:rPr>
          <w:rFonts w:ascii="黑体" w:hAnsi="黑体" w:eastAsia="黑体"/>
          <w:sz w:val="32"/>
          <w:szCs w:val="32"/>
        </w:rPr>
        <w:t>附件3-2</w:t>
      </w:r>
    </w:p>
    <w:p>
      <w:pPr>
        <w:pStyle w:val="14"/>
        <w:bidi w:val="0"/>
        <w:spacing w:before="144" w:after="144" w:line="560" w:lineRule="exact"/>
        <w:jc w:val="center"/>
        <w:rPr>
          <w:rFonts w:ascii="方正小标宋简体" w:hAnsi="方正小标宋简体" w:eastAsia="方正小标宋简体"/>
          <w:sz w:val="38"/>
          <w:szCs w:val="38"/>
        </w:rPr>
      </w:pPr>
      <w:r>
        <w:rPr>
          <w:rFonts w:ascii="方正小标宋简体" w:hAnsi="方正小标宋简体" w:eastAsia="方正小标宋简体"/>
          <w:sz w:val="38"/>
          <w:szCs w:val="38"/>
        </w:rPr>
        <w:t>项目支出绩效评价指标体系（参考样表）</w:t>
      </w:r>
    </w:p>
    <w:tbl>
      <w:tblPr>
        <w:tblStyle w:val="5"/>
        <w:tblW w:w="9818" w:type="dxa"/>
        <w:jc w:val="center"/>
        <w:tblLayout w:type="fixed"/>
        <w:tblCellMar>
          <w:top w:w="0" w:type="dxa"/>
          <w:left w:w="108" w:type="dxa"/>
          <w:bottom w:w="0" w:type="dxa"/>
          <w:right w:w="108" w:type="dxa"/>
        </w:tblCellMar>
      </w:tblPr>
      <w:tblGrid>
        <w:gridCol w:w="702"/>
        <w:gridCol w:w="540"/>
        <w:gridCol w:w="703"/>
        <w:gridCol w:w="540"/>
        <w:gridCol w:w="802"/>
        <w:gridCol w:w="550"/>
        <w:gridCol w:w="2406"/>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b/>
                <w:bCs/>
                <w:kern w:val="0"/>
                <w:sz w:val="18"/>
                <w:szCs w:val="18"/>
              </w:rPr>
            </w:pPr>
            <w:r>
              <w:rPr>
                <w:rFonts w:ascii="仿宋_GB2312" w:hAnsi="仿宋_GB2312" w:eastAsia="仿宋_GB2312" w:cs="宋体"/>
                <w:b/>
                <w:bCs/>
                <w:kern w:val="0"/>
                <w:sz w:val="18"/>
                <w:szCs w:val="18"/>
                <w:lang w:val="en-US" w:eastAsia="zh-CN" w:bidi="hi-IN"/>
              </w:rPr>
              <w:t>一级</w:t>
            </w:r>
            <w:r>
              <w:rPr>
                <w:rFonts w:ascii="仿宋_GB2312" w:hAnsi="仿宋_GB2312" w:eastAsia="仿宋_GB2312" w:cs="宋体"/>
                <w:b/>
                <w:bCs/>
                <w:kern w:val="0"/>
                <w:sz w:val="18"/>
                <w:szCs w:val="18"/>
                <w:lang w:val="en-US" w:eastAsia="zh-CN" w:bidi="hi-IN"/>
              </w:rPr>
              <w:br w:type="textWrapping"/>
            </w:r>
            <w:r>
              <w:rPr>
                <w:rFonts w:ascii="仿宋_GB2312" w:hAnsi="仿宋_GB2312" w:eastAsia="仿宋_GB2312" w:cs="宋体"/>
                <w:b/>
                <w:bCs/>
                <w:kern w:val="0"/>
                <w:sz w:val="18"/>
                <w:szCs w:val="18"/>
                <w:lang w:val="en-US" w:eastAsia="zh-CN" w:bidi="hi-IN"/>
              </w:rPr>
              <w:t>指标</w:t>
            </w:r>
          </w:p>
        </w:tc>
        <w:tc>
          <w:tcPr>
            <w:tcW w:w="540" w:type="dxa"/>
            <w:tcBorders>
              <w:top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b/>
                <w:bCs/>
                <w:kern w:val="0"/>
                <w:sz w:val="18"/>
                <w:szCs w:val="18"/>
              </w:rPr>
            </w:pPr>
            <w:r>
              <w:rPr>
                <w:rFonts w:ascii="仿宋_GB2312" w:hAnsi="仿宋_GB2312" w:eastAsia="仿宋_GB2312" w:cs="宋体"/>
                <w:b/>
                <w:bCs/>
                <w:kern w:val="0"/>
                <w:sz w:val="18"/>
                <w:szCs w:val="18"/>
                <w:lang w:val="en-US" w:eastAsia="zh-CN" w:bidi="hi-IN"/>
              </w:rPr>
              <w:t>分值</w:t>
            </w:r>
          </w:p>
        </w:tc>
        <w:tc>
          <w:tcPr>
            <w:tcW w:w="703" w:type="dxa"/>
            <w:tcBorders>
              <w:top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b/>
                <w:bCs/>
                <w:kern w:val="0"/>
                <w:sz w:val="18"/>
                <w:szCs w:val="18"/>
              </w:rPr>
            </w:pPr>
            <w:r>
              <w:rPr>
                <w:rFonts w:ascii="仿宋_GB2312" w:hAnsi="仿宋_GB2312" w:eastAsia="仿宋_GB2312" w:cs="宋体"/>
                <w:b/>
                <w:bCs/>
                <w:kern w:val="0"/>
                <w:sz w:val="18"/>
                <w:szCs w:val="18"/>
                <w:lang w:val="en-US" w:eastAsia="zh-CN" w:bidi="hi-IN"/>
              </w:rPr>
              <w:t>二级</w:t>
            </w:r>
            <w:r>
              <w:rPr>
                <w:rFonts w:ascii="仿宋_GB2312" w:hAnsi="仿宋_GB2312" w:eastAsia="仿宋_GB2312" w:cs="宋体"/>
                <w:b/>
                <w:bCs/>
                <w:kern w:val="0"/>
                <w:sz w:val="18"/>
                <w:szCs w:val="18"/>
                <w:lang w:val="en-US" w:eastAsia="zh-CN" w:bidi="hi-IN"/>
              </w:rPr>
              <w:br w:type="textWrapping"/>
            </w:r>
            <w:r>
              <w:rPr>
                <w:rFonts w:ascii="仿宋_GB2312" w:hAnsi="仿宋_GB2312" w:eastAsia="仿宋_GB2312" w:cs="宋体"/>
                <w:b/>
                <w:bCs/>
                <w:kern w:val="0"/>
                <w:sz w:val="18"/>
                <w:szCs w:val="18"/>
                <w:lang w:val="en-US" w:eastAsia="zh-CN" w:bidi="hi-IN"/>
              </w:rPr>
              <w:t>指标</w:t>
            </w:r>
          </w:p>
        </w:tc>
        <w:tc>
          <w:tcPr>
            <w:tcW w:w="540" w:type="dxa"/>
            <w:tcBorders>
              <w:top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b/>
                <w:bCs/>
                <w:kern w:val="0"/>
                <w:sz w:val="18"/>
                <w:szCs w:val="18"/>
              </w:rPr>
            </w:pPr>
            <w:r>
              <w:rPr>
                <w:rFonts w:ascii="仿宋_GB2312" w:hAnsi="仿宋_GB2312" w:eastAsia="仿宋_GB2312" w:cs="宋体"/>
                <w:b/>
                <w:bCs/>
                <w:kern w:val="0"/>
                <w:sz w:val="18"/>
                <w:szCs w:val="18"/>
                <w:lang w:val="en-US" w:eastAsia="zh-CN" w:bidi="hi-IN"/>
              </w:rPr>
              <w:t>分值</w:t>
            </w:r>
          </w:p>
        </w:tc>
        <w:tc>
          <w:tcPr>
            <w:tcW w:w="802" w:type="dxa"/>
            <w:tcBorders>
              <w:top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b/>
                <w:bCs/>
                <w:kern w:val="0"/>
                <w:sz w:val="18"/>
                <w:szCs w:val="18"/>
              </w:rPr>
            </w:pPr>
            <w:r>
              <w:rPr>
                <w:rFonts w:ascii="仿宋_GB2312" w:hAnsi="仿宋_GB2312" w:eastAsia="仿宋_GB2312" w:cs="宋体"/>
                <w:b/>
                <w:bCs/>
                <w:kern w:val="0"/>
                <w:sz w:val="18"/>
                <w:szCs w:val="18"/>
                <w:lang w:val="en-US" w:eastAsia="zh-CN" w:bidi="hi-IN"/>
              </w:rPr>
              <w:t>三级</w:t>
            </w:r>
            <w:r>
              <w:rPr>
                <w:rFonts w:ascii="仿宋_GB2312" w:hAnsi="仿宋_GB2312" w:eastAsia="仿宋_GB2312" w:cs="宋体"/>
                <w:b/>
                <w:bCs/>
                <w:kern w:val="0"/>
                <w:sz w:val="18"/>
                <w:szCs w:val="18"/>
                <w:lang w:val="en-US" w:eastAsia="zh-CN" w:bidi="hi-IN"/>
              </w:rPr>
              <w:br w:type="textWrapping"/>
            </w:r>
            <w:r>
              <w:rPr>
                <w:rFonts w:ascii="仿宋_GB2312" w:hAnsi="仿宋_GB2312" w:eastAsia="仿宋_GB2312" w:cs="宋体"/>
                <w:b/>
                <w:bCs/>
                <w:kern w:val="0"/>
                <w:sz w:val="18"/>
                <w:szCs w:val="18"/>
                <w:lang w:val="en-US" w:eastAsia="zh-CN" w:bidi="hi-IN"/>
              </w:rPr>
              <w:t>指标</w:t>
            </w:r>
          </w:p>
        </w:tc>
        <w:tc>
          <w:tcPr>
            <w:tcW w:w="550" w:type="dxa"/>
            <w:tcBorders>
              <w:top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b/>
                <w:bCs/>
                <w:kern w:val="0"/>
                <w:sz w:val="18"/>
                <w:szCs w:val="18"/>
              </w:rPr>
            </w:pPr>
            <w:r>
              <w:rPr>
                <w:rFonts w:ascii="仿宋_GB2312" w:hAnsi="仿宋_GB2312" w:eastAsia="仿宋_GB2312" w:cs="宋体"/>
                <w:b/>
                <w:bCs/>
                <w:kern w:val="0"/>
                <w:sz w:val="18"/>
                <w:szCs w:val="18"/>
                <w:lang w:val="en-US" w:eastAsia="zh-CN" w:bidi="hi-IN"/>
              </w:rPr>
              <w:t>分值</w:t>
            </w:r>
          </w:p>
        </w:tc>
        <w:tc>
          <w:tcPr>
            <w:tcW w:w="2406" w:type="dxa"/>
            <w:tcBorders>
              <w:top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b/>
                <w:bCs/>
                <w:kern w:val="0"/>
                <w:sz w:val="18"/>
                <w:szCs w:val="18"/>
              </w:rPr>
            </w:pPr>
            <w:r>
              <w:rPr>
                <w:rFonts w:ascii="仿宋_GB2312" w:hAnsi="仿宋_GB2312" w:eastAsia="仿宋_GB2312" w:cs="宋体"/>
                <w:b/>
                <w:bCs/>
                <w:kern w:val="0"/>
                <w:sz w:val="18"/>
                <w:szCs w:val="18"/>
                <w:lang w:val="en-US" w:eastAsia="zh-CN" w:bidi="hi-IN"/>
              </w:rPr>
              <w:t>具体指标</w:t>
            </w:r>
          </w:p>
        </w:tc>
        <w:tc>
          <w:tcPr>
            <w:tcW w:w="2772" w:type="dxa"/>
            <w:tcBorders>
              <w:top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b/>
                <w:bCs/>
                <w:kern w:val="0"/>
                <w:sz w:val="18"/>
                <w:szCs w:val="18"/>
              </w:rPr>
            </w:pPr>
            <w:r>
              <w:rPr>
                <w:rFonts w:ascii="仿宋_GB2312" w:hAnsi="仿宋_GB2312" w:eastAsia="仿宋_GB2312" w:cs="宋体"/>
                <w:b/>
                <w:bCs/>
                <w:kern w:val="0"/>
                <w:sz w:val="18"/>
                <w:szCs w:val="18"/>
                <w:lang w:val="en-US" w:eastAsia="zh-CN" w:bidi="hi-IN"/>
              </w:rPr>
              <w:t>评价标准</w:t>
            </w:r>
          </w:p>
        </w:tc>
        <w:tc>
          <w:tcPr>
            <w:tcW w:w="8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14"/>
              <w:widowControl w:val="0"/>
              <w:suppressAutoHyphens w:val="0"/>
              <w:bidi w:val="0"/>
              <w:spacing w:before="0" w:after="0" w:line="240" w:lineRule="exact"/>
              <w:jc w:val="center"/>
              <w:rPr>
                <w:rFonts w:ascii="仿宋_GB2312" w:hAnsi="仿宋_GB2312" w:eastAsia="仿宋_GB2312" w:cs="宋体"/>
                <w:b/>
                <w:bCs/>
                <w:kern w:val="0"/>
                <w:sz w:val="18"/>
                <w:szCs w:val="18"/>
              </w:rPr>
            </w:pPr>
            <w:r>
              <w:rPr>
                <w:rFonts w:ascii="仿宋_GB2312" w:hAnsi="仿宋_GB2312" w:eastAsia="仿宋_GB2312" w:cs="宋体"/>
                <w:b/>
                <w:bCs/>
                <w:kern w:val="0"/>
                <w:sz w:val="18"/>
                <w:szCs w:val="18"/>
                <w:lang w:val="en-US" w:eastAsia="zh-CN" w:bidi="hi-IN"/>
              </w:rPr>
              <w:t>自评</w:t>
            </w:r>
          </w:p>
          <w:p>
            <w:pPr>
              <w:pStyle w:val="14"/>
              <w:widowControl w:val="0"/>
              <w:suppressAutoHyphens w:val="0"/>
              <w:bidi w:val="0"/>
              <w:spacing w:before="0" w:after="0" w:line="240" w:lineRule="exact"/>
              <w:jc w:val="center"/>
              <w:rPr>
                <w:rFonts w:ascii="仿宋_GB2312" w:hAnsi="仿宋_GB2312" w:eastAsia="仿宋_GB2312" w:cs="宋体"/>
                <w:b/>
                <w:bCs/>
                <w:kern w:val="0"/>
                <w:sz w:val="24"/>
              </w:rPr>
            </w:pPr>
            <w:r>
              <w:rPr>
                <w:rFonts w:ascii="仿宋_GB2312" w:hAnsi="仿宋_GB2312" w:eastAsia="仿宋_GB2312" w:cs="宋体"/>
                <w:b/>
                <w:bCs/>
                <w:kern w:val="0"/>
                <w:sz w:val="18"/>
                <w:szCs w:val="18"/>
                <w:lang w:val="en-US" w:eastAsia="zh-CN" w:bidi="hi-IN"/>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left w:val="single" w:color="000000" w:sz="4" w:space="0"/>
              <w:bottom w:val="single" w:color="000000" w:sz="4" w:space="0"/>
              <w:right w:val="single" w:color="000000" w:sz="4" w:space="0"/>
            </w:tcBorders>
            <w:textDirection w:val="tbRl"/>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项目决策</w:t>
            </w:r>
          </w:p>
        </w:tc>
        <w:tc>
          <w:tcPr>
            <w:tcW w:w="540" w:type="dxa"/>
            <w:vMerge w:val="restart"/>
            <w:tcBorders>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20</w:t>
            </w:r>
          </w:p>
        </w:tc>
        <w:tc>
          <w:tcPr>
            <w:tcW w:w="703" w:type="dxa"/>
            <w:tcBorders>
              <w:bottom w:val="single" w:color="000000" w:sz="4" w:space="0"/>
              <w:right w:val="single" w:color="000000" w:sz="4" w:space="0"/>
            </w:tcBorders>
            <w:textDirection w:val="tbRl"/>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项目目标</w:t>
            </w:r>
          </w:p>
        </w:tc>
        <w:tc>
          <w:tcPr>
            <w:tcW w:w="540"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4</w:t>
            </w:r>
          </w:p>
        </w:tc>
        <w:tc>
          <w:tcPr>
            <w:tcW w:w="802"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目标</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内容</w:t>
            </w:r>
          </w:p>
        </w:tc>
        <w:tc>
          <w:tcPr>
            <w:tcW w:w="550"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4</w:t>
            </w:r>
          </w:p>
        </w:tc>
        <w:tc>
          <w:tcPr>
            <w:tcW w:w="2406"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设立了项目绩效目标；目标明确；目标细化；目标量化</w:t>
            </w:r>
          </w:p>
        </w:tc>
        <w:tc>
          <w:tcPr>
            <w:tcW w:w="2772"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①设有目标（1分）</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②目标明确（1分）</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③目标细化（1分）</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④目标量化（1分）</w:t>
            </w:r>
          </w:p>
        </w:tc>
        <w:tc>
          <w:tcPr>
            <w:tcW w:w="803" w:type="dxa"/>
            <w:tcBorders>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kern w:val="0"/>
                <w:sz w:val="24"/>
              </w:rPr>
            </w:pPr>
          </w:p>
        </w:tc>
      </w:tr>
      <w:tr>
        <w:tblPrEx>
          <w:tblCellMar>
            <w:top w:w="0" w:type="dxa"/>
            <w:left w:w="108" w:type="dxa"/>
            <w:bottom w:w="0" w:type="dxa"/>
            <w:right w:w="108" w:type="dxa"/>
          </w:tblCellMar>
        </w:tblPrEx>
        <w:trPr>
          <w:trHeight w:val="1277" w:hRule="atLeast"/>
          <w:jc w:val="center"/>
        </w:trPr>
        <w:tc>
          <w:tcPr>
            <w:tcW w:w="702" w:type="dxa"/>
            <w:vMerge w:val="continue"/>
            <w:tcBorders>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703" w:type="dxa"/>
            <w:vMerge w:val="restart"/>
            <w:tcBorders>
              <w:left w:val="single" w:color="000000" w:sz="4" w:space="0"/>
              <w:bottom w:val="single" w:color="000000" w:sz="4" w:space="0"/>
              <w:right w:val="single" w:color="000000" w:sz="4" w:space="0"/>
            </w:tcBorders>
            <w:textDirection w:val="tbRl"/>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决策过程</w:t>
            </w:r>
          </w:p>
        </w:tc>
        <w:tc>
          <w:tcPr>
            <w:tcW w:w="540" w:type="dxa"/>
            <w:vMerge w:val="restart"/>
            <w:tcBorders>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8</w:t>
            </w:r>
          </w:p>
        </w:tc>
        <w:tc>
          <w:tcPr>
            <w:tcW w:w="802"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决策</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依据</w:t>
            </w:r>
          </w:p>
        </w:tc>
        <w:tc>
          <w:tcPr>
            <w:tcW w:w="550"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4</w:t>
            </w:r>
          </w:p>
        </w:tc>
        <w:tc>
          <w:tcPr>
            <w:tcW w:w="2406"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有关法律法规的明确规定；某一经济社会发展规划；某部门年度工作计划；某一实际问题和需求</w:t>
            </w:r>
          </w:p>
        </w:tc>
        <w:tc>
          <w:tcPr>
            <w:tcW w:w="2772"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①符合法律法规（1分）</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②符合经济社会发展规划（1分）</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③部门年度工作计划（1分）</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spacing w:val="-6"/>
                <w:kern w:val="0"/>
                <w:sz w:val="18"/>
                <w:szCs w:val="18"/>
                <w:lang w:val="en-US" w:eastAsia="zh-CN" w:bidi="hi-IN"/>
              </w:rPr>
              <w:t>④针对某一实际问题和需求（1分）</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以上③需提供佐证资料。</w:t>
            </w:r>
          </w:p>
        </w:tc>
        <w:tc>
          <w:tcPr>
            <w:tcW w:w="803" w:type="dxa"/>
            <w:tcBorders>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kern w:val="0"/>
                <w:sz w:val="24"/>
              </w:rPr>
            </w:pPr>
          </w:p>
        </w:tc>
      </w:tr>
      <w:tr>
        <w:tblPrEx>
          <w:tblCellMar>
            <w:top w:w="0" w:type="dxa"/>
            <w:left w:w="108" w:type="dxa"/>
            <w:bottom w:w="0" w:type="dxa"/>
            <w:right w:w="108" w:type="dxa"/>
          </w:tblCellMar>
        </w:tblPrEx>
        <w:trPr>
          <w:trHeight w:val="983" w:hRule="atLeast"/>
          <w:jc w:val="center"/>
        </w:trPr>
        <w:tc>
          <w:tcPr>
            <w:tcW w:w="702" w:type="dxa"/>
            <w:vMerge w:val="continue"/>
            <w:tcBorders>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703" w:type="dxa"/>
            <w:vMerge w:val="continue"/>
            <w:tcBorders>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802"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决策</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程序</w:t>
            </w:r>
          </w:p>
        </w:tc>
        <w:tc>
          <w:tcPr>
            <w:tcW w:w="550"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4</w:t>
            </w:r>
          </w:p>
        </w:tc>
        <w:tc>
          <w:tcPr>
            <w:tcW w:w="2406"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项目符合申报条件；申报、批复程序符合相关管理办法；项目调整履行了相应手续</w:t>
            </w:r>
          </w:p>
        </w:tc>
        <w:tc>
          <w:tcPr>
            <w:tcW w:w="2772"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①符合申报条件（2分）</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②项目申报、批复程序符合管理办法（1分）</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spacing w:val="-6"/>
                <w:kern w:val="0"/>
                <w:sz w:val="18"/>
                <w:szCs w:val="18"/>
                <w:lang w:val="en-US" w:eastAsia="zh-CN" w:bidi="hi-IN"/>
              </w:rPr>
              <w:t>③项目调整履行了相应手续（1分）</w:t>
            </w:r>
          </w:p>
        </w:tc>
        <w:tc>
          <w:tcPr>
            <w:tcW w:w="803" w:type="dxa"/>
            <w:tcBorders>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kern w:val="0"/>
                <w:sz w:val="24"/>
              </w:rPr>
            </w:pPr>
          </w:p>
        </w:tc>
      </w:tr>
      <w:tr>
        <w:tblPrEx>
          <w:tblCellMar>
            <w:top w:w="0" w:type="dxa"/>
            <w:left w:w="108" w:type="dxa"/>
            <w:bottom w:w="0" w:type="dxa"/>
            <w:right w:w="108" w:type="dxa"/>
          </w:tblCellMar>
        </w:tblPrEx>
        <w:trPr>
          <w:trHeight w:val="967" w:hRule="atLeast"/>
          <w:jc w:val="center"/>
        </w:trPr>
        <w:tc>
          <w:tcPr>
            <w:tcW w:w="702" w:type="dxa"/>
            <w:vMerge w:val="continue"/>
            <w:tcBorders>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703" w:type="dxa"/>
            <w:vMerge w:val="restart"/>
            <w:tcBorders>
              <w:left w:val="single" w:color="000000" w:sz="4" w:space="0"/>
              <w:bottom w:val="single" w:color="000000" w:sz="4" w:space="0"/>
              <w:right w:val="single" w:color="000000" w:sz="4" w:space="0"/>
            </w:tcBorders>
            <w:textDirection w:val="tbRl"/>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资金分配</w:t>
            </w:r>
          </w:p>
        </w:tc>
        <w:tc>
          <w:tcPr>
            <w:tcW w:w="540" w:type="dxa"/>
            <w:vMerge w:val="restart"/>
            <w:tcBorders>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8</w:t>
            </w:r>
          </w:p>
        </w:tc>
        <w:tc>
          <w:tcPr>
            <w:tcW w:w="802"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分配</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办法</w:t>
            </w:r>
          </w:p>
        </w:tc>
        <w:tc>
          <w:tcPr>
            <w:tcW w:w="550"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3</w:t>
            </w:r>
          </w:p>
        </w:tc>
        <w:tc>
          <w:tcPr>
            <w:tcW w:w="2406"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根据需要制定的相关资金管理办法；管理办法中有明确资金分配办法；资金分配因素全面、合理</w:t>
            </w:r>
          </w:p>
        </w:tc>
        <w:tc>
          <w:tcPr>
            <w:tcW w:w="2772"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①有相应的资金管理办法（1分）</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②办法健全、规范（1分）</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③因素全面合理（1分）</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以上①需提供佐证资料。</w:t>
            </w:r>
          </w:p>
        </w:tc>
        <w:tc>
          <w:tcPr>
            <w:tcW w:w="803" w:type="dxa"/>
            <w:tcBorders>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kern w:val="0"/>
                <w:sz w:val="24"/>
              </w:rPr>
            </w:pPr>
          </w:p>
        </w:tc>
      </w:tr>
      <w:tr>
        <w:tblPrEx>
          <w:tblCellMar>
            <w:top w:w="0" w:type="dxa"/>
            <w:left w:w="108" w:type="dxa"/>
            <w:bottom w:w="0" w:type="dxa"/>
            <w:right w:w="108" w:type="dxa"/>
          </w:tblCellMar>
        </w:tblPrEx>
        <w:trPr>
          <w:trHeight w:val="758" w:hRule="atLeast"/>
          <w:jc w:val="center"/>
        </w:trPr>
        <w:tc>
          <w:tcPr>
            <w:tcW w:w="702" w:type="dxa"/>
            <w:vMerge w:val="continue"/>
            <w:tcBorders>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703" w:type="dxa"/>
            <w:vMerge w:val="continue"/>
            <w:tcBorders>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802"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分配</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结果</w:t>
            </w:r>
          </w:p>
        </w:tc>
        <w:tc>
          <w:tcPr>
            <w:tcW w:w="550"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5</w:t>
            </w:r>
          </w:p>
        </w:tc>
        <w:tc>
          <w:tcPr>
            <w:tcW w:w="2406"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资金分配符合相关管理办法；分配结果公平合理</w:t>
            </w:r>
          </w:p>
        </w:tc>
        <w:tc>
          <w:tcPr>
            <w:tcW w:w="2772"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①符合分配办法（2分）</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②分配公平合理（3分）</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spacing w:val="-6"/>
                <w:kern w:val="0"/>
                <w:sz w:val="18"/>
                <w:szCs w:val="18"/>
                <w:lang w:val="en-US" w:eastAsia="zh-CN" w:bidi="hi-IN"/>
              </w:rPr>
              <w:t>此项需提供相应的资金分配方案。</w:t>
            </w:r>
          </w:p>
        </w:tc>
        <w:tc>
          <w:tcPr>
            <w:tcW w:w="803" w:type="dxa"/>
            <w:tcBorders>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kern w:val="0"/>
                <w:sz w:val="24"/>
              </w:rPr>
            </w:pPr>
          </w:p>
        </w:tc>
      </w:tr>
      <w:tr>
        <w:tblPrEx>
          <w:tblCellMar>
            <w:top w:w="0" w:type="dxa"/>
            <w:left w:w="108" w:type="dxa"/>
            <w:bottom w:w="0" w:type="dxa"/>
            <w:right w:w="108" w:type="dxa"/>
          </w:tblCellMar>
        </w:tblPrEx>
        <w:trPr>
          <w:trHeight w:val="438" w:hRule="atLeast"/>
          <w:jc w:val="center"/>
        </w:trPr>
        <w:tc>
          <w:tcPr>
            <w:tcW w:w="702" w:type="dxa"/>
            <w:vMerge w:val="restart"/>
            <w:tcBorders>
              <w:left w:val="single" w:color="000000" w:sz="4" w:space="0"/>
              <w:bottom w:val="single" w:color="000000" w:sz="4" w:space="0"/>
              <w:right w:val="single" w:color="000000" w:sz="4" w:space="0"/>
            </w:tcBorders>
            <w:textDirection w:val="tbRl"/>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项目管理</w:t>
            </w:r>
          </w:p>
        </w:tc>
        <w:tc>
          <w:tcPr>
            <w:tcW w:w="540" w:type="dxa"/>
            <w:vMerge w:val="restart"/>
            <w:tcBorders>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25</w:t>
            </w:r>
          </w:p>
        </w:tc>
        <w:tc>
          <w:tcPr>
            <w:tcW w:w="703" w:type="dxa"/>
            <w:vMerge w:val="restart"/>
            <w:tcBorders>
              <w:left w:val="single" w:color="000000" w:sz="4" w:space="0"/>
              <w:bottom w:val="single" w:color="000000" w:sz="4" w:space="0"/>
              <w:right w:val="single" w:color="000000" w:sz="4" w:space="0"/>
            </w:tcBorders>
            <w:textDirection w:val="tbRl"/>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资金到位</w:t>
            </w:r>
          </w:p>
        </w:tc>
        <w:tc>
          <w:tcPr>
            <w:tcW w:w="540" w:type="dxa"/>
            <w:vMerge w:val="restart"/>
            <w:tcBorders>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5</w:t>
            </w:r>
          </w:p>
        </w:tc>
        <w:tc>
          <w:tcPr>
            <w:tcW w:w="802"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到位率</w:t>
            </w:r>
          </w:p>
        </w:tc>
        <w:tc>
          <w:tcPr>
            <w:tcW w:w="550"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3</w:t>
            </w:r>
          </w:p>
        </w:tc>
        <w:tc>
          <w:tcPr>
            <w:tcW w:w="2406"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实际到位/计划到位*100%</w:t>
            </w:r>
          </w:p>
        </w:tc>
        <w:tc>
          <w:tcPr>
            <w:tcW w:w="2772"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根据项目资金的实际到位率计算得分（3分）</w:t>
            </w:r>
          </w:p>
        </w:tc>
        <w:tc>
          <w:tcPr>
            <w:tcW w:w="803" w:type="dxa"/>
            <w:tcBorders>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kern w:val="0"/>
                <w:sz w:val="24"/>
              </w:rPr>
            </w:pP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703" w:type="dxa"/>
            <w:vMerge w:val="continue"/>
            <w:tcBorders>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802"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到位</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时效</w:t>
            </w:r>
          </w:p>
        </w:tc>
        <w:tc>
          <w:tcPr>
            <w:tcW w:w="550"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2</w:t>
            </w:r>
          </w:p>
        </w:tc>
        <w:tc>
          <w:tcPr>
            <w:tcW w:w="2406"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资金及时到位；若未及时到位，是否影响项目进度</w:t>
            </w:r>
          </w:p>
        </w:tc>
        <w:tc>
          <w:tcPr>
            <w:tcW w:w="2772"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①到位及时（2分）</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spacing w:val="-10"/>
                <w:kern w:val="0"/>
                <w:sz w:val="18"/>
                <w:szCs w:val="18"/>
                <w:lang w:val="en-US" w:eastAsia="zh-CN" w:bidi="hi-IN"/>
              </w:rPr>
              <w:t>②不及时但未影响项目进度 （1分）</w:t>
            </w:r>
            <w:r>
              <w:rPr>
                <w:rFonts w:ascii="仿宋_GB2312" w:hAnsi="仿宋_GB2312" w:eastAsia="仿宋_GB2312" w:cs="宋体"/>
                <w:spacing w:val="-10"/>
                <w:kern w:val="0"/>
                <w:sz w:val="18"/>
                <w:szCs w:val="18"/>
                <w:lang w:val="en-US" w:eastAsia="zh-CN" w:bidi="hi-IN"/>
              </w:rPr>
              <w:br w:type="textWrapping"/>
            </w:r>
            <w:r>
              <w:rPr>
                <w:rFonts w:ascii="仿宋_GB2312" w:hAnsi="仿宋_GB2312" w:eastAsia="仿宋_GB2312" w:cs="宋体"/>
                <w:spacing w:val="-6"/>
                <w:kern w:val="0"/>
                <w:sz w:val="18"/>
                <w:szCs w:val="18"/>
                <w:lang w:val="en-US" w:eastAsia="zh-CN" w:bidi="hi-IN"/>
              </w:rPr>
              <w:t>③不及时并影响项目进度（0.5分）</w:t>
            </w:r>
          </w:p>
        </w:tc>
        <w:tc>
          <w:tcPr>
            <w:tcW w:w="803" w:type="dxa"/>
            <w:tcBorders>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kern w:val="0"/>
                <w:sz w:val="24"/>
              </w:rPr>
            </w:pP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703" w:type="dxa"/>
            <w:vMerge w:val="restart"/>
            <w:tcBorders>
              <w:left w:val="single" w:color="000000" w:sz="4" w:space="0"/>
              <w:bottom w:val="single" w:color="000000" w:sz="4" w:space="0"/>
              <w:right w:val="single" w:color="000000" w:sz="4" w:space="0"/>
            </w:tcBorders>
            <w:textDirection w:val="tbRl"/>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资金管理</w:t>
            </w:r>
          </w:p>
        </w:tc>
        <w:tc>
          <w:tcPr>
            <w:tcW w:w="540" w:type="dxa"/>
            <w:vMerge w:val="restart"/>
            <w:tcBorders>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10</w:t>
            </w:r>
          </w:p>
        </w:tc>
        <w:tc>
          <w:tcPr>
            <w:tcW w:w="802"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资金</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使用</w:t>
            </w:r>
          </w:p>
        </w:tc>
        <w:tc>
          <w:tcPr>
            <w:tcW w:w="550"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7</w:t>
            </w:r>
          </w:p>
        </w:tc>
        <w:tc>
          <w:tcPr>
            <w:tcW w:w="2406"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支出依据合规，无虚列项目支出情况；无截留挤占挪用情况；无超标准开支情况；无超预算情况</w:t>
            </w:r>
          </w:p>
        </w:tc>
        <w:tc>
          <w:tcPr>
            <w:tcW w:w="2772"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 xml:space="preserve">①虚列套取扣4-7分 </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②依据不合规扣2分</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③截留、挤占、挪用扣3-6分</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④超标准开支扣2-5分</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⑤超预算扣2-5分</w:t>
            </w:r>
          </w:p>
        </w:tc>
        <w:tc>
          <w:tcPr>
            <w:tcW w:w="803" w:type="dxa"/>
            <w:tcBorders>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kern w:val="0"/>
                <w:sz w:val="24"/>
              </w:rPr>
            </w:pPr>
          </w:p>
        </w:tc>
      </w:tr>
      <w:tr>
        <w:tblPrEx>
          <w:tblCellMar>
            <w:top w:w="0" w:type="dxa"/>
            <w:left w:w="108" w:type="dxa"/>
            <w:bottom w:w="0" w:type="dxa"/>
            <w:right w:w="108" w:type="dxa"/>
          </w:tblCellMar>
        </w:tblPrEx>
        <w:trPr>
          <w:trHeight w:val="1041" w:hRule="atLeast"/>
          <w:jc w:val="center"/>
        </w:trPr>
        <w:tc>
          <w:tcPr>
            <w:tcW w:w="702" w:type="dxa"/>
            <w:vMerge w:val="continue"/>
            <w:tcBorders>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703" w:type="dxa"/>
            <w:vMerge w:val="continue"/>
            <w:tcBorders>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802"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财务</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管理</w:t>
            </w:r>
          </w:p>
        </w:tc>
        <w:tc>
          <w:tcPr>
            <w:tcW w:w="550"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3</w:t>
            </w:r>
          </w:p>
        </w:tc>
        <w:tc>
          <w:tcPr>
            <w:tcW w:w="2406"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资金管理、费用支出等制度健全；制度执行严格；会计核算规范</w:t>
            </w:r>
          </w:p>
        </w:tc>
        <w:tc>
          <w:tcPr>
            <w:tcW w:w="2772"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①财务制度健全（1分）</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②严格执行制度（1分）</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③会计核算规范（1分）</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以上①需提供佐证资料。</w:t>
            </w:r>
          </w:p>
        </w:tc>
        <w:tc>
          <w:tcPr>
            <w:tcW w:w="803" w:type="dxa"/>
            <w:tcBorders>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kern w:val="0"/>
                <w:sz w:val="24"/>
              </w:rPr>
            </w:pPr>
          </w:p>
        </w:tc>
      </w:tr>
      <w:tr>
        <w:tblPrEx>
          <w:tblCellMar>
            <w:top w:w="0" w:type="dxa"/>
            <w:left w:w="108" w:type="dxa"/>
            <w:bottom w:w="0" w:type="dxa"/>
            <w:right w:w="108" w:type="dxa"/>
          </w:tblCellMar>
        </w:tblPrEx>
        <w:trPr>
          <w:trHeight w:val="612" w:hRule="atLeast"/>
          <w:jc w:val="center"/>
        </w:trPr>
        <w:tc>
          <w:tcPr>
            <w:tcW w:w="702" w:type="dxa"/>
            <w:vMerge w:val="restart"/>
            <w:tcBorders>
              <w:left w:val="single" w:color="000000" w:sz="4" w:space="0"/>
              <w:bottom w:val="single" w:color="000000" w:sz="4" w:space="0"/>
              <w:right w:val="single" w:color="000000" w:sz="4" w:space="0"/>
            </w:tcBorders>
            <w:shd w:val="clear" w:color="auto" w:fill="auto"/>
            <w:textDirection w:val="tbRl"/>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项目管理</w:t>
            </w:r>
          </w:p>
        </w:tc>
        <w:tc>
          <w:tcPr>
            <w:tcW w:w="540" w:type="dxa"/>
            <w:vMerge w:val="restart"/>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25</w:t>
            </w:r>
          </w:p>
        </w:tc>
        <w:tc>
          <w:tcPr>
            <w:tcW w:w="703" w:type="dxa"/>
            <w:vMerge w:val="restart"/>
            <w:tcBorders>
              <w:left w:val="single" w:color="000000" w:sz="4" w:space="0"/>
              <w:bottom w:val="single" w:color="000000" w:sz="4" w:space="0"/>
              <w:right w:val="single" w:color="000000" w:sz="4" w:space="0"/>
            </w:tcBorders>
            <w:shd w:val="clear" w:color="auto" w:fill="auto"/>
            <w:textDirection w:val="tbRl"/>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组织实施</w:t>
            </w:r>
          </w:p>
        </w:tc>
        <w:tc>
          <w:tcPr>
            <w:tcW w:w="540" w:type="dxa"/>
            <w:vMerge w:val="restart"/>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10</w:t>
            </w:r>
          </w:p>
        </w:tc>
        <w:tc>
          <w:tcPr>
            <w:tcW w:w="802"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组织</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机构</w:t>
            </w:r>
          </w:p>
        </w:tc>
        <w:tc>
          <w:tcPr>
            <w:tcW w:w="550"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1</w:t>
            </w:r>
          </w:p>
        </w:tc>
        <w:tc>
          <w:tcPr>
            <w:tcW w:w="2406"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机构健全、分工明确</w:t>
            </w:r>
          </w:p>
        </w:tc>
        <w:tc>
          <w:tcPr>
            <w:tcW w:w="2772"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①机构健全、分工明确  （1分）</w:t>
            </w:r>
          </w:p>
        </w:tc>
        <w:tc>
          <w:tcPr>
            <w:tcW w:w="803" w:type="dxa"/>
            <w:tcBorders>
              <w:left w:val="single" w:color="000000" w:sz="4" w:space="0"/>
              <w:bottom w:val="single" w:color="000000" w:sz="4" w:space="0"/>
              <w:right w:val="single" w:color="000000" w:sz="4" w:space="0"/>
            </w:tcBorders>
            <w:shd w:val="clear" w:color="auto" w:fill="FFFFFF"/>
            <w:vAlign w:val="center"/>
          </w:tcPr>
          <w:p>
            <w:pPr>
              <w:pStyle w:val="14"/>
              <w:widowControl w:val="0"/>
              <w:suppressAutoHyphens w:val="0"/>
              <w:bidi w:val="0"/>
              <w:spacing w:before="0" w:after="0" w:line="240" w:lineRule="exact"/>
              <w:jc w:val="center"/>
              <w:rPr>
                <w:rFonts w:ascii="仿宋_GB2312" w:hAnsi="仿宋_GB2312" w:eastAsia="仿宋_GB2312" w:cs="宋体"/>
                <w:kern w:val="0"/>
                <w:sz w:val="24"/>
              </w:rPr>
            </w:pP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703" w:type="dxa"/>
            <w:vMerge w:val="continue"/>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802"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支撑</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条件</w:t>
            </w:r>
          </w:p>
        </w:tc>
        <w:tc>
          <w:tcPr>
            <w:tcW w:w="550"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1</w:t>
            </w:r>
          </w:p>
        </w:tc>
        <w:tc>
          <w:tcPr>
            <w:tcW w:w="2406"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项目实施单位是否提供或具备了必备的人员、场地和设备等条件</w:t>
            </w:r>
          </w:p>
        </w:tc>
        <w:tc>
          <w:tcPr>
            <w:tcW w:w="2772"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具备人员、场地、设备条件（1分）</w:t>
            </w:r>
          </w:p>
        </w:tc>
        <w:tc>
          <w:tcPr>
            <w:tcW w:w="803" w:type="dxa"/>
            <w:tcBorders>
              <w:left w:val="single" w:color="000000" w:sz="4" w:space="0"/>
              <w:bottom w:val="single" w:color="000000" w:sz="4" w:space="0"/>
              <w:right w:val="single" w:color="000000" w:sz="4" w:space="0"/>
            </w:tcBorders>
            <w:shd w:val="clear" w:color="auto" w:fill="FFFFFF"/>
            <w:vAlign w:val="center"/>
          </w:tcPr>
          <w:p>
            <w:pPr>
              <w:pStyle w:val="14"/>
              <w:widowControl w:val="0"/>
              <w:suppressAutoHyphens w:val="0"/>
              <w:bidi w:val="0"/>
              <w:spacing w:before="0" w:after="0" w:line="240" w:lineRule="exact"/>
              <w:jc w:val="center"/>
              <w:rPr>
                <w:rFonts w:ascii="仿宋_GB2312" w:hAnsi="仿宋_GB2312" w:eastAsia="仿宋_GB2312" w:cs="宋体"/>
                <w:kern w:val="0"/>
                <w:sz w:val="24"/>
              </w:rPr>
            </w:pP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703" w:type="dxa"/>
            <w:vMerge w:val="continue"/>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802"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项目</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实施</w:t>
            </w:r>
          </w:p>
        </w:tc>
        <w:tc>
          <w:tcPr>
            <w:tcW w:w="550"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3</w:t>
            </w:r>
          </w:p>
        </w:tc>
        <w:tc>
          <w:tcPr>
            <w:tcW w:w="2406"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项目按计划开工；按计划进度开展；按计划完工</w:t>
            </w:r>
          </w:p>
        </w:tc>
        <w:tc>
          <w:tcPr>
            <w:tcW w:w="2772"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①按计划开工（1分）</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②按计划开展（1分）</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③按计划完工（1分）</w:t>
            </w:r>
          </w:p>
        </w:tc>
        <w:tc>
          <w:tcPr>
            <w:tcW w:w="803" w:type="dxa"/>
            <w:tcBorders>
              <w:left w:val="single" w:color="000000" w:sz="4" w:space="0"/>
              <w:bottom w:val="single" w:color="000000" w:sz="4" w:space="0"/>
              <w:right w:val="single" w:color="000000" w:sz="4" w:space="0"/>
            </w:tcBorders>
            <w:shd w:val="clear" w:color="auto" w:fill="FFFFFF"/>
            <w:vAlign w:val="center"/>
          </w:tcPr>
          <w:p>
            <w:pPr>
              <w:pStyle w:val="14"/>
              <w:widowControl w:val="0"/>
              <w:suppressAutoHyphens w:val="0"/>
              <w:bidi w:val="0"/>
              <w:spacing w:before="0" w:after="0" w:line="240" w:lineRule="exact"/>
              <w:jc w:val="center"/>
              <w:rPr>
                <w:rFonts w:ascii="仿宋_GB2312" w:hAnsi="仿宋_GB2312" w:eastAsia="仿宋_GB2312" w:cs="宋体"/>
                <w:kern w:val="0"/>
                <w:sz w:val="24"/>
              </w:rPr>
            </w:pP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703" w:type="dxa"/>
            <w:vMerge w:val="continue"/>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802"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管理</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制度</w:t>
            </w:r>
          </w:p>
        </w:tc>
        <w:tc>
          <w:tcPr>
            <w:tcW w:w="550"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5</w:t>
            </w:r>
          </w:p>
        </w:tc>
        <w:tc>
          <w:tcPr>
            <w:tcW w:w="2406"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项目管理制度健全；严格执行相关管理制度</w:t>
            </w:r>
          </w:p>
        </w:tc>
        <w:tc>
          <w:tcPr>
            <w:tcW w:w="2772"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①管理制度健全（2分）</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②制度执行严格（3分）</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以上①需提供佐证资料。</w:t>
            </w:r>
          </w:p>
        </w:tc>
        <w:tc>
          <w:tcPr>
            <w:tcW w:w="803" w:type="dxa"/>
            <w:tcBorders>
              <w:left w:val="single" w:color="000000" w:sz="4" w:space="0"/>
              <w:bottom w:val="single" w:color="000000" w:sz="4" w:space="0"/>
              <w:right w:val="single" w:color="000000" w:sz="4" w:space="0"/>
            </w:tcBorders>
            <w:shd w:val="clear" w:color="auto" w:fill="FFFFFF"/>
            <w:vAlign w:val="center"/>
          </w:tcPr>
          <w:p>
            <w:pPr>
              <w:pStyle w:val="14"/>
              <w:widowControl w:val="0"/>
              <w:suppressAutoHyphens w:val="0"/>
              <w:bidi w:val="0"/>
              <w:spacing w:before="0" w:after="0" w:line="240" w:lineRule="exact"/>
              <w:jc w:val="center"/>
              <w:rPr>
                <w:rFonts w:ascii="仿宋_GB2312" w:hAnsi="仿宋_GB2312" w:eastAsia="仿宋_GB2312" w:cs="宋体"/>
                <w:kern w:val="0"/>
                <w:sz w:val="24"/>
              </w:rPr>
            </w:pPr>
          </w:p>
        </w:tc>
      </w:tr>
      <w:tr>
        <w:tblPrEx>
          <w:tblCellMar>
            <w:top w:w="0" w:type="dxa"/>
            <w:left w:w="108" w:type="dxa"/>
            <w:bottom w:w="0" w:type="dxa"/>
            <w:right w:w="108" w:type="dxa"/>
          </w:tblCellMar>
        </w:tblPrEx>
        <w:trPr>
          <w:trHeight w:val="656"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b/>
                <w:bCs/>
                <w:kern w:val="0"/>
                <w:sz w:val="18"/>
                <w:szCs w:val="18"/>
              </w:rPr>
            </w:pPr>
            <w:r>
              <w:rPr>
                <w:rFonts w:ascii="仿宋_GB2312" w:hAnsi="仿宋_GB2312" w:eastAsia="仿宋_GB2312" w:cs="宋体"/>
                <w:b/>
                <w:bCs/>
                <w:kern w:val="0"/>
                <w:sz w:val="18"/>
                <w:szCs w:val="18"/>
                <w:lang w:val="en-US" w:eastAsia="zh-CN" w:bidi="hi-IN"/>
              </w:rPr>
              <w:t>一级</w:t>
            </w:r>
            <w:r>
              <w:rPr>
                <w:rFonts w:ascii="仿宋_GB2312" w:hAnsi="仿宋_GB2312" w:eastAsia="仿宋_GB2312" w:cs="宋体"/>
                <w:b/>
                <w:bCs/>
                <w:kern w:val="0"/>
                <w:sz w:val="18"/>
                <w:szCs w:val="18"/>
                <w:lang w:val="en-US" w:eastAsia="zh-CN" w:bidi="hi-IN"/>
              </w:rPr>
              <w:br w:type="textWrapping"/>
            </w:r>
            <w:r>
              <w:rPr>
                <w:rFonts w:ascii="仿宋_GB2312" w:hAnsi="仿宋_GB2312" w:eastAsia="仿宋_GB2312" w:cs="宋体"/>
                <w:b/>
                <w:bCs/>
                <w:kern w:val="0"/>
                <w:sz w:val="18"/>
                <w:szCs w:val="18"/>
                <w:lang w:val="en-US" w:eastAsia="zh-CN" w:bidi="hi-IN"/>
              </w:rPr>
              <w:t>指标</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b/>
                <w:bCs/>
                <w:kern w:val="0"/>
                <w:sz w:val="18"/>
                <w:szCs w:val="18"/>
              </w:rPr>
            </w:pPr>
            <w:r>
              <w:rPr>
                <w:rFonts w:ascii="仿宋_GB2312" w:hAnsi="仿宋_GB2312" w:eastAsia="仿宋_GB2312" w:cs="宋体"/>
                <w:b/>
                <w:bCs/>
                <w:kern w:val="0"/>
                <w:sz w:val="18"/>
                <w:szCs w:val="18"/>
                <w:lang w:val="en-US" w:eastAsia="zh-CN" w:bidi="hi-IN"/>
              </w:rPr>
              <w:t>分值</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b/>
                <w:bCs/>
                <w:kern w:val="0"/>
                <w:sz w:val="18"/>
                <w:szCs w:val="18"/>
              </w:rPr>
            </w:pPr>
            <w:r>
              <w:rPr>
                <w:rFonts w:ascii="仿宋_GB2312" w:hAnsi="仿宋_GB2312" w:eastAsia="仿宋_GB2312" w:cs="宋体"/>
                <w:b/>
                <w:bCs/>
                <w:kern w:val="0"/>
                <w:sz w:val="18"/>
                <w:szCs w:val="18"/>
                <w:lang w:val="en-US" w:eastAsia="zh-CN" w:bidi="hi-IN"/>
              </w:rPr>
              <w:t>二级</w:t>
            </w:r>
            <w:r>
              <w:rPr>
                <w:rFonts w:ascii="仿宋_GB2312" w:hAnsi="仿宋_GB2312" w:eastAsia="仿宋_GB2312" w:cs="宋体"/>
                <w:b/>
                <w:bCs/>
                <w:kern w:val="0"/>
                <w:sz w:val="18"/>
                <w:szCs w:val="18"/>
                <w:lang w:val="en-US" w:eastAsia="zh-CN" w:bidi="hi-IN"/>
              </w:rPr>
              <w:br w:type="textWrapping"/>
            </w:r>
            <w:r>
              <w:rPr>
                <w:rFonts w:ascii="仿宋_GB2312" w:hAnsi="仿宋_GB2312" w:eastAsia="仿宋_GB2312" w:cs="宋体"/>
                <w:b/>
                <w:bCs/>
                <w:kern w:val="0"/>
                <w:sz w:val="18"/>
                <w:szCs w:val="18"/>
                <w:lang w:val="en-US" w:eastAsia="zh-CN" w:bidi="hi-IN"/>
              </w:rPr>
              <w:t>指标</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b/>
                <w:bCs/>
                <w:kern w:val="0"/>
                <w:sz w:val="18"/>
                <w:szCs w:val="18"/>
              </w:rPr>
            </w:pPr>
            <w:r>
              <w:rPr>
                <w:rFonts w:ascii="仿宋_GB2312" w:hAnsi="仿宋_GB2312" w:eastAsia="仿宋_GB2312" w:cs="宋体"/>
                <w:b/>
                <w:bCs/>
                <w:kern w:val="0"/>
                <w:sz w:val="18"/>
                <w:szCs w:val="18"/>
                <w:lang w:val="en-US" w:eastAsia="zh-CN" w:bidi="hi-IN"/>
              </w:rPr>
              <w:t>分值</w:t>
            </w:r>
          </w:p>
        </w:tc>
        <w:tc>
          <w:tcPr>
            <w:tcW w:w="802" w:type="dxa"/>
            <w:tcBorders>
              <w:top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b/>
                <w:bCs/>
                <w:kern w:val="0"/>
                <w:sz w:val="18"/>
                <w:szCs w:val="18"/>
              </w:rPr>
            </w:pPr>
            <w:r>
              <w:rPr>
                <w:rFonts w:ascii="仿宋_GB2312" w:hAnsi="仿宋_GB2312" w:eastAsia="仿宋_GB2312" w:cs="宋体"/>
                <w:b/>
                <w:bCs/>
                <w:kern w:val="0"/>
                <w:sz w:val="18"/>
                <w:szCs w:val="18"/>
                <w:lang w:val="en-US" w:eastAsia="zh-CN" w:bidi="hi-IN"/>
              </w:rPr>
              <w:t>三级</w:t>
            </w:r>
            <w:r>
              <w:rPr>
                <w:rFonts w:ascii="仿宋_GB2312" w:hAnsi="仿宋_GB2312" w:eastAsia="仿宋_GB2312" w:cs="宋体"/>
                <w:b/>
                <w:bCs/>
                <w:kern w:val="0"/>
                <w:sz w:val="18"/>
                <w:szCs w:val="18"/>
                <w:lang w:val="en-US" w:eastAsia="zh-CN" w:bidi="hi-IN"/>
              </w:rPr>
              <w:br w:type="textWrapping"/>
            </w:r>
            <w:r>
              <w:rPr>
                <w:rFonts w:ascii="仿宋_GB2312" w:hAnsi="仿宋_GB2312" w:eastAsia="仿宋_GB2312" w:cs="宋体"/>
                <w:b/>
                <w:bCs/>
                <w:kern w:val="0"/>
                <w:sz w:val="18"/>
                <w:szCs w:val="18"/>
                <w:lang w:val="en-US" w:eastAsia="zh-CN" w:bidi="hi-IN"/>
              </w:rPr>
              <w:t>指标</w:t>
            </w:r>
          </w:p>
        </w:tc>
        <w:tc>
          <w:tcPr>
            <w:tcW w:w="550" w:type="dxa"/>
            <w:tcBorders>
              <w:top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b/>
                <w:bCs/>
                <w:kern w:val="0"/>
                <w:sz w:val="18"/>
                <w:szCs w:val="18"/>
              </w:rPr>
            </w:pPr>
            <w:r>
              <w:rPr>
                <w:rFonts w:ascii="仿宋_GB2312" w:hAnsi="仿宋_GB2312" w:eastAsia="仿宋_GB2312" w:cs="宋体"/>
                <w:b/>
                <w:bCs/>
                <w:kern w:val="0"/>
                <w:sz w:val="18"/>
                <w:szCs w:val="18"/>
                <w:lang w:val="en-US" w:eastAsia="zh-CN" w:bidi="hi-IN"/>
              </w:rPr>
              <w:t>分值</w:t>
            </w:r>
          </w:p>
        </w:tc>
        <w:tc>
          <w:tcPr>
            <w:tcW w:w="2406" w:type="dxa"/>
            <w:tcBorders>
              <w:top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b/>
                <w:bCs/>
                <w:kern w:val="0"/>
                <w:sz w:val="18"/>
                <w:szCs w:val="18"/>
              </w:rPr>
            </w:pPr>
            <w:r>
              <w:rPr>
                <w:rFonts w:ascii="仿宋_GB2312" w:hAnsi="仿宋_GB2312" w:eastAsia="仿宋_GB2312" w:cs="宋体"/>
                <w:b/>
                <w:bCs/>
                <w:kern w:val="0"/>
                <w:sz w:val="18"/>
                <w:szCs w:val="18"/>
                <w:lang w:val="en-US" w:eastAsia="zh-CN" w:bidi="hi-IN"/>
              </w:rPr>
              <w:t>具体指标</w:t>
            </w:r>
          </w:p>
        </w:tc>
        <w:tc>
          <w:tcPr>
            <w:tcW w:w="2772" w:type="dxa"/>
            <w:tcBorders>
              <w:top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b/>
                <w:bCs/>
                <w:kern w:val="0"/>
                <w:sz w:val="18"/>
                <w:szCs w:val="18"/>
              </w:rPr>
            </w:pPr>
            <w:r>
              <w:rPr>
                <w:rFonts w:ascii="仿宋_GB2312" w:hAnsi="仿宋_GB2312" w:eastAsia="仿宋_GB2312" w:cs="宋体"/>
                <w:b/>
                <w:bCs/>
                <w:kern w:val="0"/>
                <w:sz w:val="18"/>
                <w:szCs w:val="18"/>
                <w:lang w:val="en-US" w:eastAsia="zh-CN" w:bidi="hi-IN"/>
              </w:rPr>
              <w:t>评价标准</w:t>
            </w:r>
          </w:p>
        </w:tc>
        <w:tc>
          <w:tcPr>
            <w:tcW w:w="8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14"/>
              <w:widowControl w:val="0"/>
              <w:suppressAutoHyphens w:val="0"/>
              <w:bidi w:val="0"/>
              <w:spacing w:before="0" w:after="0" w:line="240" w:lineRule="exact"/>
              <w:jc w:val="center"/>
              <w:rPr>
                <w:rFonts w:ascii="仿宋_GB2312" w:hAnsi="仿宋_GB2312" w:eastAsia="仿宋_GB2312" w:cs="宋体"/>
                <w:b/>
                <w:bCs/>
                <w:kern w:val="0"/>
                <w:sz w:val="24"/>
              </w:rPr>
            </w:pPr>
            <w:r>
              <w:rPr>
                <w:rFonts w:ascii="仿宋_GB2312" w:hAnsi="仿宋_GB2312" w:eastAsia="仿宋_GB2312" w:cs="宋体"/>
                <w:b/>
                <w:bCs/>
                <w:kern w:val="0"/>
                <w:sz w:val="24"/>
                <w:szCs w:val="20"/>
                <w:lang w:val="en-US" w:eastAsia="zh-CN" w:bidi="hi-IN"/>
              </w:rPr>
              <w:t>自评</w:t>
            </w:r>
          </w:p>
          <w:p>
            <w:pPr>
              <w:pStyle w:val="14"/>
              <w:widowControl w:val="0"/>
              <w:suppressAutoHyphens w:val="0"/>
              <w:bidi w:val="0"/>
              <w:spacing w:before="0" w:after="0" w:line="240" w:lineRule="exact"/>
              <w:jc w:val="center"/>
              <w:rPr>
                <w:rFonts w:ascii="仿宋_GB2312" w:hAnsi="仿宋_GB2312" w:eastAsia="仿宋_GB2312" w:cs="宋体"/>
                <w:b/>
                <w:bCs/>
                <w:kern w:val="0"/>
                <w:sz w:val="24"/>
              </w:rPr>
            </w:pPr>
            <w:r>
              <w:rPr>
                <w:rFonts w:ascii="仿宋_GB2312" w:hAnsi="仿宋_GB2312" w:eastAsia="仿宋_GB2312" w:cs="宋体"/>
                <w:b/>
                <w:bCs/>
                <w:kern w:val="0"/>
                <w:sz w:val="24"/>
                <w:szCs w:val="20"/>
                <w:lang w:val="en-US" w:eastAsia="zh-CN" w:bidi="hi-IN"/>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项目绩效</w:t>
            </w:r>
          </w:p>
        </w:tc>
        <w:tc>
          <w:tcPr>
            <w:tcW w:w="5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55</w:t>
            </w:r>
          </w:p>
        </w:tc>
        <w:tc>
          <w:tcPr>
            <w:tcW w:w="703"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项目产出</w:t>
            </w:r>
          </w:p>
        </w:tc>
        <w:tc>
          <w:tcPr>
            <w:tcW w:w="5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15</w:t>
            </w:r>
          </w:p>
        </w:tc>
        <w:tc>
          <w:tcPr>
            <w:tcW w:w="802" w:type="dxa"/>
            <w:tcBorders>
              <w:top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产出</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数量</w:t>
            </w:r>
          </w:p>
        </w:tc>
        <w:tc>
          <w:tcPr>
            <w:tcW w:w="550" w:type="dxa"/>
            <w:tcBorders>
              <w:top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5</w:t>
            </w:r>
          </w:p>
        </w:tc>
        <w:tc>
          <w:tcPr>
            <w:tcW w:w="2406" w:type="dxa"/>
            <w:tcBorders>
              <w:top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目标完成率=目标完成数/预定目标数×100%</w:t>
            </w:r>
          </w:p>
        </w:tc>
        <w:tc>
          <w:tcPr>
            <w:tcW w:w="2772" w:type="dxa"/>
            <w:tcBorders>
              <w:top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完成绩效目标100%得5分，未完成100%的同比例扣减。</w:t>
            </w:r>
          </w:p>
        </w:tc>
        <w:tc>
          <w:tcPr>
            <w:tcW w:w="8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14"/>
              <w:widowControl w:val="0"/>
              <w:suppressAutoHyphens w:val="0"/>
              <w:bidi w:val="0"/>
              <w:spacing w:before="0" w:after="0" w:line="240" w:lineRule="exact"/>
              <w:jc w:val="center"/>
              <w:rPr>
                <w:rFonts w:ascii="仿宋_GB2312" w:hAnsi="仿宋_GB2312"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703" w:type="dxa"/>
            <w:vMerge w:val="continue"/>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802"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产出</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质量</w:t>
            </w:r>
          </w:p>
        </w:tc>
        <w:tc>
          <w:tcPr>
            <w:tcW w:w="550"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4</w:t>
            </w:r>
          </w:p>
        </w:tc>
        <w:tc>
          <w:tcPr>
            <w:tcW w:w="2406"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目标完成质量=实际达到的效果/预定目标×100%</w:t>
            </w:r>
          </w:p>
        </w:tc>
        <w:tc>
          <w:tcPr>
            <w:tcW w:w="2772"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项目产出质量达到绩效目标100%得4分，未完成100%的同比例扣减。</w:t>
            </w:r>
          </w:p>
        </w:tc>
        <w:tc>
          <w:tcPr>
            <w:tcW w:w="803" w:type="dxa"/>
            <w:tcBorders>
              <w:left w:val="single" w:color="000000" w:sz="4" w:space="0"/>
              <w:bottom w:val="single" w:color="000000" w:sz="4" w:space="0"/>
              <w:right w:val="single" w:color="000000" w:sz="4" w:space="0"/>
            </w:tcBorders>
            <w:shd w:val="clear" w:color="auto" w:fill="FFFFFF"/>
            <w:vAlign w:val="center"/>
          </w:tcPr>
          <w:p>
            <w:pPr>
              <w:pStyle w:val="14"/>
              <w:widowControl w:val="0"/>
              <w:suppressAutoHyphens w:val="0"/>
              <w:bidi w:val="0"/>
              <w:spacing w:before="0" w:after="0" w:line="240" w:lineRule="exact"/>
              <w:jc w:val="center"/>
              <w:rPr>
                <w:rFonts w:ascii="仿宋_GB2312" w:hAnsi="仿宋_GB2312"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703" w:type="dxa"/>
            <w:vMerge w:val="continue"/>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802"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产出</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时效</w:t>
            </w:r>
          </w:p>
        </w:tc>
        <w:tc>
          <w:tcPr>
            <w:tcW w:w="550"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3</w:t>
            </w:r>
          </w:p>
        </w:tc>
        <w:tc>
          <w:tcPr>
            <w:tcW w:w="2406"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项目资金使用的预定目标是否如期完成，未完成的理由是否充分</w:t>
            </w:r>
          </w:p>
        </w:tc>
        <w:tc>
          <w:tcPr>
            <w:tcW w:w="2772"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项目产出时效达到绩效目标得3分，未如期完成且无充分理由的扣3分。</w:t>
            </w:r>
          </w:p>
        </w:tc>
        <w:tc>
          <w:tcPr>
            <w:tcW w:w="803" w:type="dxa"/>
            <w:tcBorders>
              <w:left w:val="single" w:color="000000" w:sz="4" w:space="0"/>
              <w:bottom w:val="single" w:color="000000" w:sz="4" w:space="0"/>
              <w:right w:val="single" w:color="000000" w:sz="4" w:space="0"/>
            </w:tcBorders>
            <w:shd w:val="clear" w:color="auto" w:fill="FFFFFF"/>
            <w:vAlign w:val="center"/>
          </w:tcPr>
          <w:p>
            <w:pPr>
              <w:pStyle w:val="14"/>
              <w:widowControl w:val="0"/>
              <w:suppressAutoHyphens w:val="0"/>
              <w:bidi w:val="0"/>
              <w:spacing w:before="0" w:after="0" w:line="240" w:lineRule="exact"/>
              <w:jc w:val="center"/>
              <w:rPr>
                <w:rFonts w:ascii="仿宋_GB2312" w:hAnsi="仿宋_GB2312"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703" w:type="dxa"/>
            <w:vMerge w:val="continue"/>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802"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产出</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成本</w:t>
            </w:r>
          </w:p>
        </w:tc>
        <w:tc>
          <w:tcPr>
            <w:tcW w:w="550"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3</w:t>
            </w:r>
          </w:p>
        </w:tc>
        <w:tc>
          <w:tcPr>
            <w:tcW w:w="2406"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项目产出成本是否按绩效目标控制</w:t>
            </w:r>
          </w:p>
        </w:tc>
        <w:tc>
          <w:tcPr>
            <w:tcW w:w="2772"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项目产出成本按绩效目标控制得3分，未完成的，按超支比例扣减。</w:t>
            </w:r>
          </w:p>
        </w:tc>
        <w:tc>
          <w:tcPr>
            <w:tcW w:w="803" w:type="dxa"/>
            <w:tcBorders>
              <w:left w:val="single" w:color="000000" w:sz="4" w:space="0"/>
              <w:bottom w:val="single" w:color="000000" w:sz="4" w:space="0"/>
              <w:right w:val="single" w:color="000000" w:sz="4" w:space="0"/>
            </w:tcBorders>
            <w:shd w:val="clear" w:color="auto" w:fill="FFFFFF"/>
            <w:vAlign w:val="center"/>
          </w:tcPr>
          <w:p>
            <w:pPr>
              <w:pStyle w:val="14"/>
              <w:widowControl w:val="0"/>
              <w:suppressAutoHyphens w:val="0"/>
              <w:bidi w:val="0"/>
              <w:spacing w:before="0" w:after="0" w:line="240" w:lineRule="exact"/>
              <w:jc w:val="center"/>
              <w:rPr>
                <w:rFonts w:ascii="仿宋_GB2312" w:hAnsi="仿宋_GB2312"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703" w:type="dxa"/>
            <w:vMerge w:val="restart"/>
            <w:tcBorders>
              <w:left w:val="single" w:color="000000" w:sz="4" w:space="0"/>
              <w:bottom w:val="single" w:color="000000" w:sz="4" w:space="0"/>
              <w:right w:val="single" w:color="000000" w:sz="4" w:space="0"/>
            </w:tcBorders>
            <w:shd w:val="clear" w:color="auto" w:fill="auto"/>
            <w:textDirection w:val="tbRl"/>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项目效果</w:t>
            </w:r>
          </w:p>
        </w:tc>
        <w:tc>
          <w:tcPr>
            <w:tcW w:w="540" w:type="dxa"/>
            <w:vMerge w:val="restart"/>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40</w:t>
            </w:r>
          </w:p>
        </w:tc>
        <w:tc>
          <w:tcPr>
            <w:tcW w:w="802"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经济</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效益</w:t>
            </w:r>
          </w:p>
        </w:tc>
        <w:tc>
          <w:tcPr>
            <w:tcW w:w="550"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8</w:t>
            </w:r>
          </w:p>
        </w:tc>
        <w:tc>
          <w:tcPr>
            <w:tcW w:w="2406"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指项目对国民经济和区域经济发展所带来的直接或间接效益等</w:t>
            </w:r>
          </w:p>
        </w:tc>
        <w:tc>
          <w:tcPr>
            <w:tcW w:w="2772"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完成绩效目标设定的经济效益得8分，未完成的，按完成情况酌情扣分。</w:t>
            </w:r>
          </w:p>
        </w:tc>
        <w:tc>
          <w:tcPr>
            <w:tcW w:w="803" w:type="dxa"/>
            <w:tcBorders>
              <w:left w:val="single" w:color="000000" w:sz="4" w:space="0"/>
              <w:bottom w:val="single" w:color="000000" w:sz="4" w:space="0"/>
              <w:right w:val="single" w:color="000000" w:sz="4" w:space="0"/>
            </w:tcBorders>
            <w:shd w:val="clear" w:color="auto" w:fill="FFFFFF"/>
            <w:vAlign w:val="center"/>
          </w:tcPr>
          <w:p>
            <w:pPr>
              <w:pStyle w:val="14"/>
              <w:widowControl w:val="0"/>
              <w:suppressAutoHyphens w:val="0"/>
              <w:bidi w:val="0"/>
              <w:spacing w:before="0" w:after="0" w:line="240" w:lineRule="exact"/>
              <w:jc w:val="center"/>
              <w:rPr>
                <w:rFonts w:ascii="仿宋_GB2312" w:hAnsi="仿宋_GB2312"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703" w:type="dxa"/>
            <w:vMerge w:val="continue"/>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802"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社会</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效益</w:t>
            </w:r>
          </w:p>
        </w:tc>
        <w:tc>
          <w:tcPr>
            <w:tcW w:w="550"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8</w:t>
            </w:r>
          </w:p>
        </w:tc>
        <w:tc>
          <w:tcPr>
            <w:tcW w:w="2406"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项目实施是否产生社会综合效益</w:t>
            </w:r>
          </w:p>
        </w:tc>
        <w:tc>
          <w:tcPr>
            <w:tcW w:w="2772"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完成绩效目标设定的社会效益得8分，未完成的，按完成情况酌情扣分。</w:t>
            </w:r>
          </w:p>
        </w:tc>
        <w:tc>
          <w:tcPr>
            <w:tcW w:w="803" w:type="dxa"/>
            <w:tcBorders>
              <w:left w:val="single" w:color="000000" w:sz="4" w:space="0"/>
              <w:bottom w:val="single" w:color="000000" w:sz="4" w:space="0"/>
              <w:right w:val="single" w:color="000000" w:sz="4" w:space="0"/>
            </w:tcBorders>
            <w:shd w:val="clear" w:color="auto" w:fill="FFFFFF"/>
            <w:vAlign w:val="center"/>
          </w:tcPr>
          <w:p>
            <w:pPr>
              <w:pStyle w:val="14"/>
              <w:widowControl w:val="0"/>
              <w:suppressAutoHyphens w:val="0"/>
              <w:bidi w:val="0"/>
              <w:spacing w:before="0" w:after="0" w:line="240" w:lineRule="exact"/>
              <w:jc w:val="center"/>
              <w:rPr>
                <w:rFonts w:ascii="仿宋_GB2312" w:hAnsi="仿宋_GB2312"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703" w:type="dxa"/>
            <w:vMerge w:val="continue"/>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802"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环境</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效益</w:t>
            </w:r>
          </w:p>
        </w:tc>
        <w:tc>
          <w:tcPr>
            <w:tcW w:w="550"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8</w:t>
            </w:r>
          </w:p>
        </w:tc>
        <w:tc>
          <w:tcPr>
            <w:tcW w:w="2406"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项目实施是否对环境产生积极或消极影响</w:t>
            </w:r>
          </w:p>
        </w:tc>
        <w:tc>
          <w:tcPr>
            <w:tcW w:w="2772"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完成绩效目标设定的积极的环境效益得8分，未完成的，按完成情况酌情扣分。</w:t>
            </w:r>
          </w:p>
        </w:tc>
        <w:tc>
          <w:tcPr>
            <w:tcW w:w="803" w:type="dxa"/>
            <w:tcBorders>
              <w:left w:val="single" w:color="000000" w:sz="4" w:space="0"/>
              <w:bottom w:val="single" w:color="000000" w:sz="4" w:space="0"/>
              <w:right w:val="single" w:color="000000" w:sz="4" w:space="0"/>
            </w:tcBorders>
            <w:shd w:val="clear" w:color="auto" w:fill="FFFFFF"/>
            <w:vAlign w:val="center"/>
          </w:tcPr>
          <w:p>
            <w:pPr>
              <w:pStyle w:val="14"/>
              <w:widowControl w:val="0"/>
              <w:suppressAutoHyphens w:val="0"/>
              <w:bidi w:val="0"/>
              <w:spacing w:before="0" w:after="0" w:line="240" w:lineRule="exact"/>
              <w:jc w:val="center"/>
              <w:rPr>
                <w:rFonts w:ascii="仿宋_GB2312" w:hAnsi="仿宋_GB2312"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703" w:type="dxa"/>
            <w:vMerge w:val="continue"/>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802"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可持续</w:t>
            </w:r>
            <w:r>
              <w:rPr>
                <w:rFonts w:ascii="仿宋_GB2312" w:hAnsi="仿宋_GB2312" w:eastAsia="仿宋_GB2312" w:cs="宋体"/>
                <w:kern w:val="0"/>
                <w:sz w:val="18"/>
                <w:szCs w:val="18"/>
                <w:lang w:val="en-US" w:eastAsia="zh-CN" w:bidi="hi-IN"/>
              </w:rPr>
              <w:br w:type="textWrapping"/>
            </w:r>
            <w:r>
              <w:rPr>
                <w:rFonts w:ascii="仿宋_GB2312" w:hAnsi="仿宋_GB2312" w:eastAsia="仿宋_GB2312" w:cs="宋体"/>
                <w:kern w:val="0"/>
                <w:sz w:val="18"/>
                <w:szCs w:val="18"/>
                <w:lang w:val="en-US" w:eastAsia="zh-CN" w:bidi="hi-IN"/>
              </w:rPr>
              <w:t>影响</w:t>
            </w:r>
          </w:p>
        </w:tc>
        <w:tc>
          <w:tcPr>
            <w:tcW w:w="550"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8</w:t>
            </w:r>
          </w:p>
        </w:tc>
        <w:tc>
          <w:tcPr>
            <w:tcW w:w="2406"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项目实施对人、自然、资源是否带来可持续影响</w:t>
            </w:r>
          </w:p>
        </w:tc>
        <w:tc>
          <w:tcPr>
            <w:tcW w:w="2772" w:type="dxa"/>
            <w:tcBorders>
              <w:bottom w:val="single" w:color="000000" w:sz="4" w:space="0"/>
              <w:right w:val="single" w:color="000000" w:sz="4" w:space="0"/>
            </w:tcBorders>
            <w:shd w:val="clear" w:color="auto" w:fill="auto"/>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完成绩效设定目标的得8分，未完成的，按完成情况酌情扣分。</w:t>
            </w:r>
          </w:p>
        </w:tc>
        <w:tc>
          <w:tcPr>
            <w:tcW w:w="803" w:type="dxa"/>
            <w:tcBorders>
              <w:left w:val="single" w:color="000000" w:sz="4" w:space="0"/>
              <w:bottom w:val="single" w:color="000000" w:sz="4" w:space="0"/>
              <w:right w:val="single" w:color="000000" w:sz="4" w:space="0"/>
            </w:tcBorders>
            <w:shd w:val="clear" w:color="auto" w:fill="FFFFFF"/>
            <w:vAlign w:val="center"/>
          </w:tcPr>
          <w:p>
            <w:pPr>
              <w:pStyle w:val="14"/>
              <w:widowControl w:val="0"/>
              <w:suppressAutoHyphens w:val="0"/>
              <w:bidi w:val="0"/>
              <w:spacing w:before="0" w:after="0" w:line="240" w:lineRule="exact"/>
              <w:jc w:val="center"/>
              <w:rPr>
                <w:rFonts w:ascii="仿宋_GB2312" w:hAnsi="仿宋_GB2312"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703" w:type="dxa"/>
            <w:vMerge w:val="continue"/>
            <w:tcBorders>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p>
        </w:tc>
        <w:tc>
          <w:tcPr>
            <w:tcW w:w="802"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服务</w:t>
            </w:r>
          </w:p>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对象</w:t>
            </w:r>
          </w:p>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满意度</w:t>
            </w:r>
          </w:p>
        </w:tc>
        <w:tc>
          <w:tcPr>
            <w:tcW w:w="550"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8</w:t>
            </w:r>
          </w:p>
        </w:tc>
        <w:tc>
          <w:tcPr>
            <w:tcW w:w="2406"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服务对象满意率=项目区被调查人数中表示满意的人数(户数)/ 被调查人数(户数)×100%</w:t>
            </w:r>
          </w:p>
        </w:tc>
        <w:tc>
          <w:tcPr>
            <w:tcW w:w="2772" w:type="dxa"/>
            <w:tcBorders>
              <w:bottom w:val="single" w:color="000000" w:sz="4" w:space="0"/>
            </w:tcBorders>
            <w:vAlign w:val="center"/>
          </w:tcPr>
          <w:p>
            <w:pPr>
              <w:pStyle w:val="14"/>
              <w:widowControl w:val="0"/>
              <w:suppressAutoHyphens w:val="0"/>
              <w:bidi w:val="0"/>
              <w:spacing w:before="0" w:after="0" w:line="240" w:lineRule="exact"/>
              <w:jc w:val="left"/>
              <w:rPr>
                <w:rFonts w:ascii="仿宋_GB2312" w:hAnsi="仿宋_GB2312" w:eastAsia="仿宋_GB2312" w:cs="宋体"/>
                <w:kern w:val="0"/>
                <w:sz w:val="18"/>
                <w:szCs w:val="18"/>
              </w:rPr>
            </w:pPr>
            <w:r>
              <w:rPr>
                <w:rFonts w:ascii="仿宋_GB2312" w:hAnsi="仿宋_GB2312" w:eastAsia="仿宋_GB2312" w:cs="宋体"/>
                <w:kern w:val="0"/>
                <w:sz w:val="18"/>
                <w:szCs w:val="18"/>
                <w:lang w:val="en-US" w:eastAsia="zh-CN" w:bidi="hi-IN"/>
              </w:rPr>
              <w:t>满意率达90%（含）以上的得8分，80%（含）-90%得6分，70%（含）-80%得4分，60%（含）-70%得2分，60%以下不得分。</w:t>
            </w:r>
          </w:p>
        </w:tc>
        <w:tc>
          <w:tcPr>
            <w:tcW w:w="803" w:type="dxa"/>
            <w:tcBorders>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宋体" w:hAnsi="宋体" w:cs="宋体"/>
                <w:kern w:val="0"/>
                <w:sz w:val="24"/>
              </w:rPr>
            </w:pPr>
          </w:p>
        </w:tc>
      </w:tr>
      <w:tr>
        <w:tblPrEx>
          <w:tblCellMar>
            <w:top w:w="0" w:type="dxa"/>
            <w:left w:w="108" w:type="dxa"/>
            <w:bottom w:w="0" w:type="dxa"/>
            <w:right w:w="108" w:type="dxa"/>
          </w:tblCellMar>
        </w:tblPrEx>
        <w:trPr>
          <w:trHeight w:val="860" w:hRule="atLeast"/>
          <w:jc w:val="center"/>
        </w:trPr>
        <w:tc>
          <w:tcPr>
            <w:tcW w:w="702" w:type="dxa"/>
            <w:tcBorders>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b/>
                <w:bCs/>
                <w:kern w:val="0"/>
                <w:sz w:val="18"/>
                <w:szCs w:val="18"/>
              </w:rPr>
            </w:pPr>
            <w:r>
              <w:rPr>
                <w:rFonts w:ascii="仿宋_GB2312" w:hAnsi="仿宋_GB2312" w:eastAsia="仿宋_GB2312" w:cs="宋体"/>
                <w:b/>
                <w:bCs/>
                <w:kern w:val="0"/>
                <w:sz w:val="18"/>
                <w:szCs w:val="18"/>
                <w:lang w:val="en-US" w:eastAsia="zh-CN" w:bidi="hi-IN"/>
              </w:rPr>
              <w:t>总分</w:t>
            </w:r>
          </w:p>
        </w:tc>
        <w:tc>
          <w:tcPr>
            <w:tcW w:w="540"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b/>
                <w:bCs/>
                <w:kern w:val="0"/>
                <w:sz w:val="18"/>
                <w:szCs w:val="18"/>
              </w:rPr>
            </w:pPr>
            <w:r>
              <w:rPr>
                <w:rFonts w:ascii="仿宋_GB2312" w:hAnsi="仿宋_GB2312" w:eastAsia="仿宋_GB2312" w:cs="宋体"/>
                <w:b/>
                <w:bCs/>
                <w:kern w:val="0"/>
                <w:sz w:val="18"/>
                <w:szCs w:val="18"/>
                <w:lang w:val="en-US" w:eastAsia="zh-CN" w:bidi="hi-IN"/>
              </w:rPr>
              <w:t>100</w:t>
            </w:r>
          </w:p>
        </w:tc>
        <w:tc>
          <w:tcPr>
            <w:tcW w:w="703"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b/>
                <w:bCs/>
                <w:kern w:val="0"/>
                <w:sz w:val="18"/>
                <w:szCs w:val="18"/>
              </w:rPr>
            </w:pPr>
          </w:p>
        </w:tc>
        <w:tc>
          <w:tcPr>
            <w:tcW w:w="540"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b/>
                <w:bCs/>
                <w:kern w:val="0"/>
                <w:sz w:val="18"/>
                <w:szCs w:val="18"/>
              </w:rPr>
            </w:pPr>
            <w:r>
              <w:rPr>
                <w:rFonts w:ascii="仿宋_GB2312" w:hAnsi="仿宋_GB2312" w:eastAsia="仿宋_GB2312" w:cs="宋体"/>
                <w:b/>
                <w:bCs/>
                <w:kern w:val="0"/>
                <w:sz w:val="18"/>
                <w:szCs w:val="18"/>
                <w:lang w:val="en-US" w:eastAsia="zh-CN" w:bidi="hi-IN"/>
              </w:rPr>
              <w:t>100</w:t>
            </w:r>
          </w:p>
        </w:tc>
        <w:tc>
          <w:tcPr>
            <w:tcW w:w="802"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b/>
                <w:bCs/>
                <w:kern w:val="0"/>
                <w:sz w:val="18"/>
                <w:szCs w:val="18"/>
              </w:rPr>
            </w:pPr>
          </w:p>
        </w:tc>
        <w:tc>
          <w:tcPr>
            <w:tcW w:w="550"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b/>
                <w:bCs/>
                <w:kern w:val="0"/>
                <w:sz w:val="18"/>
                <w:szCs w:val="18"/>
              </w:rPr>
            </w:pPr>
            <w:r>
              <w:rPr>
                <w:rFonts w:ascii="仿宋_GB2312" w:hAnsi="仿宋_GB2312" w:eastAsia="仿宋_GB2312" w:cs="宋体"/>
                <w:b/>
                <w:bCs/>
                <w:kern w:val="0"/>
                <w:sz w:val="18"/>
                <w:szCs w:val="18"/>
                <w:lang w:val="en-US" w:eastAsia="zh-CN" w:bidi="hi-IN"/>
              </w:rPr>
              <w:t>100</w:t>
            </w:r>
          </w:p>
        </w:tc>
        <w:tc>
          <w:tcPr>
            <w:tcW w:w="2406" w:type="dxa"/>
            <w:tcBorders>
              <w:bottom w:val="single" w:color="000000" w:sz="4" w:space="0"/>
              <w:right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b/>
                <w:bCs/>
                <w:kern w:val="0"/>
                <w:sz w:val="18"/>
                <w:szCs w:val="18"/>
              </w:rPr>
            </w:pPr>
          </w:p>
        </w:tc>
        <w:tc>
          <w:tcPr>
            <w:tcW w:w="2772" w:type="dxa"/>
            <w:tcBorders>
              <w:bottom w:val="single" w:color="000000" w:sz="4" w:space="0"/>
            </w:tcBorders>
            <w:vAlign w:val="center"/>
          </w:tcPr>
          <w:p>
            <w:pPr>
              <w:pStyle w:val="14"/>
              <w:widowControl w:val="0"/>
              <w:suppressAutoHyphens w:val="0"/>
              <w:bidi w:val="0"/>
              <w:spacing w:before="0" w:after="0" w:line="240" w:lineRule="exact"/>
              <w:jc w:val="center"/>
              <w:rPr>
                <w:rFonts w:ascii="仿宋_GB2312" w:hAnsi="仿宋_GB2312" w:eastAsia="仿宋_GB2312" w:cs="宋体"/>
                <w:b/>
                <w:bCs/>
                <w:kern w:val="0"/>
                <w:sz w:val="18"/>
                <w:szCs w:val="18"/>
              </w:rPr>
            </w:pPr>
          </w:p>
        </w:tc>
        <w:tc>
          <w:tcPr>
            <w:tcW w:w="803" w:type="dxa"/>
            <w:tcBorders>
              <w:left w:val="single" w:color="000000" w:sz="4" w:space="0"/>
              <w:bottom w:val="single" w:color="000000" w:sz="4" w:space="0"/>
              <w:right w:val="single" w:color="000000" w:sz="4" w:space="0"/>
            </w:tcBorders>
            <w:vAlign w:val="center"/>
          </w:tcPr>
          <w:p>
            <w:pPr>
              <w:pStyle w:val="14"/>
              <w:widowControl w:val="0"/>
              <w:suppressAutoHyphens w:val="0"/>
              <w:bidi w:val="0"/>
              <w:spacing w:before="0" w:after="0" w:line="240" w:lineRule="exact"/>
              <w:jc w:val="left"/>
              <w:rPr>
                <w:rFonts w:ascii="宋体" w:hAnsi="宋体" w:cs="宋体"/>
                <w:b/>
                <w:bCs/>
                <w:kern w:val="0"/>
                <w:sz w:val="24"/>
              </w:rPr>
            </w:pPr>
          </w:p>
        </w:tc>
      </w:tr>
    </w:tbl>
    <w:p>
      <w:pPr>
        <w:pStyle w:val="14"/>
        <w:bidi w:val="0"/>
        <w:snapToGrid w:val="0"/>
        <w:spacing w:before="120" w:after="0" w:line="200" w:lineRule="exact"/>
        <w:contextualSpacing/>
        <w:rPr>
          <w:rFonts w:ascii="仿宋_GB2312" w:hAnsi="仿宋_GB2312" w:eastAsia="仿宋_GB2312"/>
        </w:rPr>
      </w:pPr>
    </w:p>
    <w:p>
      <w:pPr>
        <w:pStyle w:val="14"/>
        <w:bidi w:val="0"/>
        <w:snapToGrid w:val="0"/>
        <w:spacing w:before="120" w:after="0"/>
        <w:contextualSpacing/>
        <w:rPr>
          <w:rFonts w:ascii="仿宋_GB2312" w:hAnsi="仿宋_GB2312" w:eastAsia="仿宋_GB2312"/>
        </w:rPr>
      </w:pPr>
      <w:r>
        <w:rPr>
          <w:rFonts w:ascii="仿宋_GB2312" w:hAnsi="仿宋_GB2312" w:eastAsia="仿宋_GB2312"/>
        </w:rPr>
        <w:t>备注：部门（单位）根据项目实际，在《项目支出绩效评价指标体系（参考样表）》上进一步完</w:t>
      </w:r>
    </w:p>
    <w:p>
      <w:pPr>
        <w:pStyle w:val="14"/>
        <w:bidi w:val="0"/>
        <w:snapToGrid w:val="0"/>
        <w:spacing w:before="120" w:after="0"/>
        <w:ind w:firstLine="0"/>
        <w:contextualSpacing/>
        <w:rPr>
          <w:rFonts w:eastAsia="仿宋_GB2312"/>
          <w:sz w:val="32"/>
        </w:rPr>
      </w:pPr>
      <w:r>
        <w:rPr>
          <w:rFonts w:ascii="仿宋_GB2312" w:hAnsi="仿宋_GB2312" w:eastAsia="仿宋_GB2312"/>
        </w:rPr>
        <w:t>善、量化、细化个性指标，形成本项目的指标体系。</w:t>
      </w:r>
    </w:p>
    <w:sectPr>
      <w:footerReference r:id="rId5" w:type="default"/>
      <w:pgSz w:w="11906" w:h="16838"/>
      <w:pgMar w:top="1588" w:right="1588" w:bottom="1588" w:left="1588" w:header="0" w:footer="992" w:gutter="0"/>
      <w:pgNumType w:fmt="decimal"/>
      <w:formProt w:val="0"/>
      <w:docGrid w:type="lines" w:linePitch="312" w:charSpace="189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roman"/>
    <w:pitch w:val="default"/>
    <w:sig w:usb0="00000001" w:usb1="080E0000" w:usb2="00000000" w:usb3="00000000" w:csb0="00040000" w:csb1="00000000"/>
  </w:font>
  <w:font w:name="???-18030">
    <w:altName w:val="Times New Roman"/>
    <w:panose1 w:val="00000000000000000000"/>
    <w:charset w:val="00"/>
    <w:family w:val="auto"/>
    <w:pitch w:val="default"/>
    <w:sig w:usb0="00000000" w:usb1="00000000" w:usb2="00000000" w:usb3="00000000" w:csb0="00000001" w:csb1="00000000"/>
  </w:font>
  <w:font w:name="方正小标宋简体">
    <w:altName w:val="黑体"/>
    <w:panose1 w:val="00000000000000000000"/>
    <w:charset w:val="86"/>
    <w:family w:val="roman"/>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bidi w:val="0"/>
      <w:ind w:right="360" w:firstLine="360"/>
      <w:jc w:val="left"/>
    </w:pPr>
    <w:r>
      <mc:AlternateContent>
        <mc:Choice Requires="wps">
          <w:drawing>
            <wp:anchor distT="0" distB="0" distL="0" distR="0" simplePos="0" relativeHeight="1024" behindDoc="1" locked="0" layoutInCell="0" allowOverlap="1">
              <wp:simplePos x="0" y="0"/>
              <wp:positionH relativeFrom="margin">
                <wp:align>outside</wp:align>
              </wp:positionH>
              <wp:positionV relativeFrom="paragraph">
                <wp:posOffset>635</wp:posOffset>
              </wp:positionV>
              <wp:extent cx="612140" cy="196850"/>
              <wp:effectExtent l="0" t="0" r="0" b="0"/>
              <wp:wrapSquare wrapText="bothSides"/>
              <wp:docPr id="3" name="框架2"/>
              <wp:cNvGraphicFramePr/>
              <a:graphic xmlns:a="http://schemas.openxmlformats.org/drawingml/2006/main">
                <a:graphicData uri="http://schemas.microsoft.com/office/word/2010/wordprocessingShape">
                  <wps:wsp>
                    <wps:cNvSpPr/>
                    <wps:spPr>
                      <a:xfrm>
                        <a:off x="0" y="0"/>
                        <a:ext cx="611640" cy="196200"/>
                      </a:xfrm>
                      <a:prstGeom prst="rect">
                        <a:avLst/>
                      </a:prstGeom>
                      <a:noFill/>
                      <a:ln w="0">
                        <a:noFill/>
                      </a:ln>
                    </wps:spPr>
                    <wps:style>
                      <a:lnRef idx="0">
                        <a:srgbClr val="FFFFFF"/>
                      </a:lnRef>
                      <a:fillRef idx="0">
                        <a:srgbClr val="FFFFFF"/>
                      </a:fillRef>
                      <a:effectRef idx="0">
                        <a:srgbClr val="FFFFFF"/>
                      </a:effectRef>
                      <a:fontRef idx="minor"/>
                    </wps:style>
                    <wps:txbx>
                      <w:txbxContent>
                        <w:p>
                          <w:pPr>
                            <w:pStyle w:val="15"/>
                            <w:bidi w:val="0"/>
                            <w:jc w:val="left"/>
                            <w:rPr>
                              <w:rStyle w:val="11"/>
                              <w:sz w:val="24"/>
                              <w:szCs w:val="24"/>
                            </w:rPr>
                          </w:pPr>
                          <w:r>
                            <w:rPr>
                              <w:rStyle w:val="11"/>
                              <w:color w:val="000000"/>
                              <w:sz w:val="24"/>
                              <w:szCs w:val="24"/>
                            </w:rPr>
                            <w:t xml:space="preserve">— </w:t>
                          </w:r>
                          <w:r>
                            <w:rPr>
                              <w:color w:val="000000"/>
                              <w:sz w:val="24"/>
                              <w:szCs w:val="24"/>
                            </w:rPr>
                            <w:fldChar w:fldCharType="begin"/>
                          </w:r>
                          <w:r>
                            <w:rPr>
                              <w:color w:val="000000"/>
                              <w:sz w:val="24"/>
                              <w:szCs w:val="24"/>
                            </w:rPr>
                            <w:instrText xml:space="preserve">PAGE</w:instrText>
                          </w:r>
                          <w:r>
                            <w:rPr>
                              <w:color w:val="000000"/>
                              <w:sz w:val="24"/>
                              <w:szCs w:val="24"/>
                            </w:rPr>
                            <w:fldChar w:fldCharType="separate"/>
                          </w:r>
                          <w:r>
                            <w:rPr>
                              <w:color w:val="000000"/>
                              <w:sz w:val="24"/>
                              <w:szCs w:val="24"/>
                            </w:rPr>
                            <w:t>24</w:t>
                          </w:r>
                          <w:r>
                            <w:rPr>
                              <w:color w:val="000000"/>
                              <w:sz w:val="24"/>
                              <w:szCs w:val="24"/>
                            </w:rPr>
                            <w:fldChar w:fldCharType="end"/>
                          </w:r>
                          <w:r>
                            <w:rPr>
                              <w:rStyle w:val="11"/>
                              <w:color w:val="000000"/>
                              <w:sz w:val="24"/>
                              <w:szCs w:val="24"/>
                            </w:rPr>
                            <w:t xml:space="preserve"> —</w:t>
                          </w:r>
                        </w:p>
                      </w:txbxContent>
                    </wps:txbx>
                    <wps:bodyPr lIns="0" tIns="0" rIns="0" bIns="0">
                      <a:spAutoFit/>
                    </wps:bodyPr>
                  </wps:wsp>
                </a:graphicData>
              </a:graphic>
            </wp:anchor>
          </w:drawing>
        </mc:Choice>
        <mc:Fallback>
          <w:pict>
            <v:rect id="框架2" o:spid="_x0000_s1026" o:spt="1" style="position:absolute;left:0pt;margin-top:0.05pt;height:15.5pt;width:48.2pt;mso-position-horizontal:outside;mso-position-horizontal-relative:margin;mso-wrap-distance-bottom:0pt;mso-wrap-distance-left:0pt;mso-wrap-distance-right:0pt;mso-wrap-distance-top:0pt;z-index:-503315456;mso-width-relative:page;mso-height-relative:page;" filled="f" stroked="f" coordsize="21600,21600" o:allowincell="f" o:gfxdata="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4vqMlzwAA&#10;AAMBAAAPAAAAAAAAAAEAIAAAACIAAABkcnMvZG93bnJldi54bWxQSwECFAAUAAAACACHTuJAKilt&#10;17UBAAB3AwAADgAAAAAAAAABACAAAAAeAQAAZHJzL2Uyb0RvYy54bWxQSwUGAAAAAAYABgBZAQAA&#10;RQUAAAAA&#10;">
              <v:fill on="f" focussize="0,0"/>
              <v:stroke on="f" weight="0pt"/>
              <v:imagedata o:title=""/>
              <o:lock v:ext="edit" aspectratio="f"/>
              <v:textbox inset="0mm,0mm,0mm,0mm" style="mso-fit-shape-to-text:t;">
                <w:txbxContent>
                  <w:p>
                    <w:pPr>
                      <w:pStyle w:val="15"/>
                      <w:bidi w:val="0"/>
                      <w:jc w:val="left"/>
                      <w:rPr>
                        <w:rStyle w:val="11"/>
                        <w:sz w:val="24"/>
                        <w:szCs w:val="24"/>
                      </w:rPr>
                    </w:pPr>
                    <w:r>
                      <w:rPr>
                        <w:rStyle w:val="11"/>
                        <w:color w:val="000000"/>
                        <w:sz w:val="24"/>
                        <w:szCs w:val="24"/>
                      </w:rPr>
                      <w:t xml:space="preserve">— </w:t>
                    </w:r>
                    <w:r>
                      <w:rPr>
                        <w:color w:val="000000"/>
                        <w:sz w:val="24"/>
                        <w:szCs w:val="24"/>
                      </w:rPr>
                      <w:fldChar w:fldCharType="begin"/>
                    </w:r>
                    <w:r>
                      <w:rPr>
                        <w:color w:val="000000"/>
                        <w:sz w:val="24"/>
                        <w:szCs w:val="24"/>
                      </w:rPr>
                      <w:instrText xml:space="preserve">PAGE</w:instrText>
                    </w:r>
                    <w:r>
                      <w:rPr>
                        <w:color w:val="000000"/>
                        <w:sz w:val="24"/>
                        <w:szCs w:val="24"/>
                      </w:rPr>
                      <w:fldChar w:fldCharType="separate"/>
                    </w:r>
                    <w:r>
                      <w:rPr>
                        <w:color w:val="000000"/>
                        <w:sz w:val="24"/>
                        <w:szCs w:val="24"/>
                      </w:rPr>
                      <w:t>24</w:t>
                    </w:r>
                    <w:r>
                      <w:rPr>
                        <w:color w:val="000000"/>
                        <w:sz w:val="24"/>
                        <w:szCs w:val="24"/>
                      </w:rPr>
                      <w:fldChar w:fldCharType="end"/>
                    </w:r>
                    <w:r>
                      <w:rPr>
                        <w:rStyle w:val="11"/>
                        <w:color w:val="000000"/>
                        <w:sz w:val="24"/>
                        <w:szCs w:val="24"/>
                      </w:rPr>
                      <w:t xml:space="preserve"> —</w:t>
                    </w:r>
                  </w:p>
                </w:txbxContent>
              </v:textbox>
              <w10:wrap type="square"/>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6A11056"/>
    <w:multiLevelType w:val="singleLevel"/>
    <w:tmpl w:val="B6A11056"/>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documentProtection w:enforcement="0"/>
  <w:defaultTabStop w:val="420"/>
  <w:autoHyphenation/>
  <w:compat>
    <w:balanceSingleByteDoubleByteWidth/>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397B4E"/>
    <w:rsid w:val="3208376C"/>
    <w:rsid w:val="3BD70CB2"/>
    <w:rsid w:val="419248E5"/>
    <w:rsid w:val="5B291DC1"/>
    <w:rsid w:val="79774447"/>
    <w:rsid w:val="79FA3141"/>
  </w:rsids>
  <m:mathPr>
    <m:brkBin m:val="before"/>
    <m:brkBinSub m:val="--"/>
    <m:smallFrac m:val="0"/>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lang w:val="en-US" w:eastAsia="zh-CN" w:bidi="hi-IN"/>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BodyText"/>
    <w:basedOn w:val="1"/>
    <w:next w:val="3"/>
    <w:qFormat/>
    <w:uiPriority w:val="0"/>
    <w:pPr>
      <w:widowControl/>
      <w:spacing w:before="100" w:beforeAutospacing="1" w:after="120" w:line="560" w:lineRule="exact"/>
      <w:ind w:firstLine="640" w:firstLineChars="200"/>
      <w:textAlignment w:val="baseline"/>
    </w:pPr>
    <w:rPr>
      <w:rFonts w:eastAsia="仿宋_GB2312"/>
      <w:sz w:val="32"/>
      <w:szCs w:val="32"/>
    </w:rPr>
  </w:style>
  <w:style w:type="paragraph" w:customStyle="1" w:styleId="3">
    <w:name w:val="UserStyle_3"/>
    <w:basedOn w:val="1"/>
    <w:qFormat/>
    <w:uiPriority w:val="0"/>
    <w:pPr>
      <w:widowControl/>
      <w:pBdr>
        <w:top w:val="single" w:color="000000" w:sz="4" w:space="0"/>
        <w:left w:val="single" w:color="000000" w:sz="8" w:space="0"/>
        <w:bottom w:val="single" w:color="000000" w:sz="4" w:space="0"/>
        <w:right w:val="single" w:color="000000" w:sz="4" w:space="0"/>
      </w:pBdr>
      <w:spacing w:before="100" w:beforeAutospacing="1" w:after="100" w:afterAutospacing="1" w:line="560" w:lineRule="exact"/>
      <w:ind w:firstLine="640" w:firstLineChars="200"/>
      <w:jc w:val="center"/>
      <w:textAlignment w:val="baseline"/>
    </w:pPr>
    <w:rPr>
      <w:rFonts w:ascii="???-18030" w:hAnsi="???-18030" w:eastAsia="仿宋_GB2312"/>
      <w:kern w:val="0"/>
      <w:sz w:val="32"/>
    </w:rPr>
  </w:style>
  <w:style w:type="paragraph" w:styleId="4">
    <w:name w:val="footer"/>
    <w:basedOn w:val="1"/>
    <w:qFormat/>
    <w:uiPriority w:val="0"/>
    <w:pPr>
      <w:tabs>
        <w:tab w:val="center" w:pos="4153"/>
        <w:tab w:val="right" w:pos="8306"/>
      </w:tabs>
      <w:snapToGrid w:val="0"/>
      <w:jc w:val="left"/>
    </w:pPr>
    <w:rPr>
      <w:kern w:val="0"/>
      <w:sz w:val="18"/>
      <w:szCs w:val="18"/>
    </w:rPr>
  </w:style>
  <w:style w:type="character" w:styleId="7">
    <w:name w:val="page number"/>
    <w:qFormat/>
    <w:uiPriority w:val="0"/>
  </w:style>
  <w:style w:type="character" w:customStyle="1" w:styleId="8">
    <w:name w:val="默认段落字体11"/>
    <w:qFormat/>
    <w:uiPriority w:val="0"/>
  </w:style>
  <w:style w:type="character" w:customStyle="1" w:styleId="9">
    <w:name w:val="页码11"/>
    <w:basedOn w:val="8"/>
    <w:qFormat/>
    <w:uiPriority w:val="0"/>
  </w:style>
  <w:style w:type="character" w:customStyle="1" w:styleId="10">
    <w:name w:val="默认段落字体1"/>
    <w:qFormat/>
    <w:uiPriority w:val="0"/>
  </w:style>
  <w:style w:type="character" w:customStyle="1" w:styleId="11">
    <w:name w:val="页码1"/>
    <w:basedOn w:val="10"/>
    <w:qFormat/>
    <w:uiPriority w:val="0"/>
  </w:style>
  <w:style w:type="paragraph" w:customStyle="1" w:styleId="12">
    <w:name w:val="正文11"/>
    <w:qFormat/>
    <w:uiPriority w:val="0"/>
    <w:pPr>
      <w:widowControl w:val="0"/>
      <w:suppressAutoHyphens w:val="0"/>
      <w:bidi w:val="0"/>
      <w:spacing w:before="0" w:after="0"/>
      <w:jc w:val="both"/>
    </w:pPr>
    <w:rPr>
      <w:rFonts w:ascii="Times New Roman" w:hAnsi="Times New Roman" w:eastAsia="宋体" w:cs="Times New Roman"/>
      <w:color w:val="auto"/>
      <w:kern w:val="0"/>
      <w:sz w:val="20"/>
      <w:szCs w:val="20"/>
      <w:lang w:val="en-US" w:eastAsia="zh-CN" w:bidi="hi-IN"/>
    </w:rPr>
  </w:style>
  <w:style w:type="paragraph" w:customStyle="1" w:styleId="13">
    <w:name w:val="页脚11"/>
    <w:basedOn w:val="12"/>
    <w:qFormat/>
    <w:uiPriority w:val="0"/>
    <w:pPr>
      <w:tabs>
        <w:tab w:val="center" w:pos="4153"/>
        <w:tab w:val="right" w:pos="8306"/>
      </w:tabs>
      <w:snapToGrid w:val="0"/>
      <w:jc w:val="left"/>
    </w:pPr>
    <w:rPr>
      <w:kern w:val="0"/>
      <w:sz w:val="18"/>
      <w:szCs w:val="18"/>
    </w:rPr>
  </w:style>
  <w:style w:type="paragraph" w:customStyle="1" w:styleId="14">
    <w:name w:val="正文1"/>
    <w:qFormat/>
    <w:uiPriority w:val="0"/>
    <w:pPr>
      <w:widowControl w:val="0"/>
      <w:suppressAutoHyphens w:val="0"/>
      <w:bidi w:val="0"/>
      <w:spacing w:before="0" w:after="0"/>
      <w:jc w:val="both"/>
    </w:pPr>
    <w:rPr>
      <w:rFonts w:ascii="Times New Roman" w:hAnsi="Times New Roman" w:eastAsia="宋体" w:cs="Times New Roman"/>
      <w:color w:val="auto"/>
      <w:kern w:val="2"/>
      <w:sz w:val="21"/>
      <w:szCs w:val="24"/>
      <w:lang w:val="en-US" w:eastAsia="zh-CN" w:bidi="ar-SA"/>
    </w:rPr>
  </w:style>
  <w:style w:type="paragraph" w:customStyle="1" w:styleId="15">
    <w:name w:val="页脚1"/>
    <w:basedOn w:val="14"/>
    <w:qFormat/>
    <w:uiPriority w:val="0"/>
    <w:pPr>
      <w:tabs>
        <w:tab w:val="center" w:pos="4153"/>
        <w:tab w:val="right" w:pos="8306"/>
      </w:tabs>
      <w:snapToGrid w:val="0"/>
      <w:jc w:val="left"/>
    </w:pPr>
    <w:rPr>
      <w:kern w:val="0"/>
      <w:sz w:val="18"/>
      <w:szCs w:val="18"/>
    </w:rPr>
  </w:style>
  <w:style w:type="paragraph" w:customStyle="1" w:styleId="16">
    <w:name w:val="[Normal]"/>
    <w:qFormat/>
    <w:uiPriority w:val="0"/>
    <w:pPr>
      <w:widowControl w:val="0"/>
      <w:suppressAutoHyphens w:val="0"/>
      <w:bidi w:val="0"/>
      <w:spacing w:before="0" w:after="0"/>
      <w:jc w:val="left"/>
    </w:pPr>
    <w:rPr>
      <w:rFonts w:ascii="宋体" w:hAnsi="宋体" w:eastAsia="宋体" w:cs="Times New Roman"/>
      <w:color w:val="auto"/>
      <w:kern w:val="0"/>
      <w:sz w:val="24"/>
      <w:szCs w:val="20"/>
      <w:lang w:val="zh-CN" w:eastAsia="zh-CN" w:bidi="hi-I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8621</Words>
  <Characters>9251</Characters>
  <Paragraphs>603</Paragraphs>
  <TotalTime>13</TotalTime>
  <ScaleCrop>false</ScaleCrop>
  <LinksUpToDate>false</LinksUpToDate>
  <CharactersWithSpaces>10390</CharactersWithSpaces>
  <Application>WPS Office_11.1.0.10314_F1E327BC-269C-435d-A152-05C5408002CA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戴</cp:lastModifiedBy>
  <cp:lastPrinted>2021-07-29T01:18:00Z</cp:lastPrinted>
  <dcterms:modified xsi:type="dcterms:W3CDTF">2021-07-29T03:39:58Z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