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48" w:lineRule="auto"/>
        <w:rPr>
          <w:rFonts w:hint="eastAsia" w:ascii="黑体" w:hAnsi="黑体" w:eastAsia="黑体" w:cs="黑体"/>
          <w:bCs/>
          <w:sz w:val="32"/>
          <w:szCs w:val="32"/>
        </w:rPr>
      </w:pPr>
      <w:r>
        <w:rPr>
          <w:rFonts w:hint="eastAsia" w:ascii="黑体" w:hAnsi="黑体" w:eastAsia="黑体" w:cs="黑体"/>
          <w:bCs/>
          <w:sz w:val="32"/>
          <w:szCs w:val="32"/>
        </w:rPr>
        <w:t>附件2-1</w:t>
      </w:r>
    </w:p>
    <w:p>
      <w:pPr>
        <w:spacing w:line="348" w:lineRule="auto"/>
        <w:jc w:val="center"/>
        <w:rPr>
          <w:rFonts w:hint="eastAsia" w:eastAsia="方正小标宋简体"/>
          <w:bCs/>
          <w:sz w:val="42"/>
          <w:szCs w:val="42"/>
        </w:rPr>
      </w:pPr>
    </w:p>
    <w:p>
      <w:pPr>
        <w:spacing w:line="800" w:lineRule="exact"/>
        <w:jc w:val="center"/>
        <w:rPr>
          <w:rFonts w:hint="eastAsia" w:eastAsia="方正小标宋简体"/>
          <w:bCs/>
          <w:sz w:val="46"/>
          <w:szCs w:val="46"/>
        </w:rPr>
      </w:pPr>
      <w:r>
        <w:rPr>
          <w:rFonts w:hint="eastAsia" w:eastAsia="方正小标宋简体"/>
          <w:bCs/>
          <w:sz w:val="46"/>
          <w:szCs w:val="46"/>
          <w:lang w:eastAsia="zh-CN"/>
        </w:rPr>
        <w:t>华容县</w:t>
      </w:r>
      <w:r>
        <w:rPr>
          <w:rFonts w:hint="eastAsia" w:eastAsia="方正小标宋简体"/>
          <w:bCs/>
          <w:sz w:val="46"/>
          <w:szCs w:val="46"/>
        </w:rPr>
        <w:t>20</w:t>
      </w:r>
      <w:r>
        <w:rPr>
          <w:rFonts w:hint="eastAsia" w:eastAsia="方正小标宋简体"/>
          <w:bCs/>
          <w:sz w:val="46"/>
          <w:szCs w:val="46"/>
          <w:lang w:val="en-US" w:eastAsia="zh-CN"/>
        </w:rPr>
        <w:t>20</w:t>
      </w:r>
      <w:r>
        <w:rPr>
          <w:rFonts w:hint="eastAsia" w:eastAsia="方正小标宋简体"/>
          <w:bCs/>
          <w:sz w:val="46"/>
          <w:szCs w:val="46"/>
        </w:rPr>
        <w:t>年度部门整体支出</w:t>
      </w:r>
    </w:p>
    <w:p>
      <w:pPr>
        <w:spacing w:line="800" w:lineRule="exact"/>
        <w:jc w:val="center"/>
        <w:rPr>
          <w:rFonts w:hint="eastAsia" w:eastAsia="方正小标宋简体"/>
          <w:bCs/>
          <w:sz w:val="46"/>
          <w:szCs w:val="46"/>
        </w:rPr>
      </w:pPr>
      <w:r>
        <w:rPr>
          <w:rFonts w:hint="eastAsia" w:eastAsia="方正小标宋简体"/>
          <w:bCs/>
          <w:sz w:val="46"/>
          <w:szCs w:val="46"/>
        </w:rPr>
        <w:t>绩效评价自评报告</w:t>
      </w:r>
    </w:p>
    <w:p>
      <w:pPr>
        <w:rPr>
          <w:rFonts w:hint="eastAsia" w:eastAsia="仿宋_GB2312"/>
          <w:b/>
          <w:sz w:val="32"/>
        </w:rPr>
      </w:pPr>
    </w:p>
    <w:p>
      <w:pPr>
        <w:rPr>
          <w:rFonts w:hint="eastAsia" w:eastAsia="仿宋_GB2312"/>
          <w:b/>
          <w:sz w:val="32"/>
        </w:rPr>
      </w:pPr>
    </w:p>
    <w:p>
      <w:pPr>
        <w:rPr>
          <w:rFonts w:hint="eastAsia" w:eastAsia="仿宋_GB2312"/>
          <w:b/>
          <w:sz w:val="32"/>
        </w:rPr>
      </w:pPr>
    </w:p>
    <w:p>
      <w:pPr>
        <w:spacing w:before="301" w:beforeLines="50" w:line="348" w:lineRule="auto"/>
        <w:ind w:firstLine="476" w:firstLineChars="150"/>
        <w:rPr>
          <w:rFonts w:hint="eastAsia" w:eastAsia="仿宋_GB2312"/>
          <w:sz w:val="32"/>
          <w:szCs w:val="32"/>
          <w:u w:val="single"/>
        </w:rPr>
      </w:pPr>
      <w:r>
        <w:rPr>
          <w:rFonts w:hint="eastAsia" w:eastAsia="仿宋_GB2312"/>
          <w:sz w:val="32"/>
          <w:szCs w:val="32"/>
        </w:rPr>
        <w:t>部门(单位)名称：</w:t>
      </w:r>
      <w:r>
        <w:rPr>
          <w:rFonts w:hint="eastAsia" w:eastAsia="仿宋_GB2312"/>
          <w:sz w:val="32"/>
          <w:szCs w:val="32"/>
          <w:u w:val="single"/>
        </w:rPr>
        <w:t xml:space="preserve"> </w:t>
      </w:r>
      <w:r>
        <w:rPr>
          <w:rFonts w:hint="eastAsia" w:ascii="仿宋" w:hAnsi="仿宋" w:eastAsia="仿宋"/>
          <w:sz w:val="32"/>
          <w:szCs w:val="32"/>
          <w:u w:val="single"/>
          <w:shd w:val="clear" w:color="auto" w:fill="FFFFFF"/>
        </w:rPr>
        <w:t>华容县人民代表大会常务委员会</w:t>
      </w:r>
      <w:r>
        <w:rPr>
          <w:rFonts w:hint="eastAsia" w:eastAsia="仿宋_GB2312"/>
          <w:sz w:val="32"/>
          <w:szCs w:val="32"/>
          <w:u w:val="single"/>
        </w:rPr>
        <w:t xml:space="preserve">     </w:t>
      </w:r>
    </w:p>
    <w:p>
      <w:pPr>
        <w:spacing w:before="301" w:beforeLines="50" w:line="348" w:lineRule="auto"/>
        <w:ind w:firstLine="476" w:firstLineChars="150"/>
        <w:rPr>
          <w:rFonts w:hint="eastAsia" w:eastAsia="仿宋_GB2312"/>
          <w:spacing w:val="20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预</w:t>
      </w:r>
      <w:r>
        <w:rPr>
          <w:rFonts w:hint="eastAsia" w:eastAsia="仿宋_GB2312"/>
          <w:spacing w:val="30"/>
          <w:sz w:val="32"/>
          <w:szCs w:val="32"/>
        </w:rPr>
        <w:t xml:space="preserve"> 算 编 码：</w:t>
      </w:r>
      <w:r>
        <w:rPr>
          <w:rFonts w:hint="eastAsia" w:eastAsia="仿宋_GB2312"/>
          <w:spacing w:val="20"/>
          <w:sz w:val="32"/>
          <w:szCs w:val="32"/>
          <w:u w:val="single"/>
        </w:rPr>
        <w:t xml:space="preserve">  </w:t>
      </w:r>
      <w:r>
        <w:rPr>
          <w:rFonts w:hint="eastAsia" w:eastAsia="仿宋_GB2312"/>
          <w:spacing w:val="20"/>
          <w:sz w:val="32"/>
          <w:szCs w:val="32"/>
          <w:u w:val="single"/>
          <w:lang w:val="en-US" w:eastAsia="zh-CN"/>
        </w:rPr>
        <w:t>100</w:t>
      </w:r>
      <w:r>
        <w:rPr>
          <w:rFonts w:hint="eastAsia" w:eastAsia="仿宋_GB2312"/>
          <w:spacing w:val="20"/>
          <w:sz w:val="32"/>
          <w:szCs w:val="32"/>
          <w:u w:val="single"/>
        </w:rPr>
        <w:t xml:space="preserve">                      </w:t>
      </w:r>
    </w:p>
    <w:p>
      <w:pPr>
        <w:spacing w:before="301" w:beforeLines="50" w:line="348" w:lineRule="auto"/>
        <w:ind w:firstLine="476" w:firstLineChars="150"/>
        <w:rPr>
          <w:rFonts w:hint="eastAsia"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评价方式：部门（单位）绩效自评</w:t>
      </w:r>
    </w:p>
    <w:p>
      <w:pPr>
        <w:spacing w:before="301" w:beforeLines="50" w:line="348" w:lineRule="auto"/>
        <w:ind w:firstLine="476" w:firstLineChars="150"/>
        <w:rPr>
          <w:rFonts w:hint="eastAsia"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 xml:space="preserve">评价机构：部门（单位）评价组   </w:t>
      </w:r>
    </w:p>
    <w:p>
      <w:pPr>
        <w:spacing w:line="720" w:lineRule="exact"/>
        <w:ind w:firstLine="2188" w:firstLineChars="690"/>
        <w:rPr>
          <w:rFonts w:hint="eastAsia" w:eastAsia="仿宋_GB2312"/>
          <w:sz w:val="32"/>
        </w:rPr>
      </w:pPr>
    </w:p>
    <w:p>
      <w:pPr>
        <w:spacing w:line="720" w:lineRule="exact"/>
        <w:ind w:firstLine="2188" w:firstLineChars="690"/>
        <w:rPr>
          <w:rFonts w:hint="eastAsia" w:eastAsia="仿宋_GB2312"/>
          <w:sz w:val="32"/>
        </w:rPr>
      </w:pPr>
    </w:p>
    <w:p>
      <w:pPr>
        <w:spacing w:line="720" w:lineRule="exact"/>
        <w:ind w:firstLine="2188" w:firstLineChars="690"/>
        <w:rPr>
          <w:rFonts w:hint="eastAsia" w:eastAsia="仿宋_GB2312"/>
          <w:sz w:val="32"/>
        </w:rPr>
      </w:pPr>
    </w:p>
    <w:p>
      <w:pPr>
        <w:spacing w:line="348" w:lineRule="auto"/>
        <w:jc w:val="center"/>
        <w:rPr>
          <w:rFonts w:hint="eastAsia" w:eastAsia="仿宋_GB2312"/>
          <w:sz w:val="32"/>
        </w:rPr>
      </w:pPr>
      <w:r>
        <w:rPr>
          <w:rFonts w:hint="eastAsia" w:eastAsia="仿宋_GB2312"/>
          <w:sz w:val="32"/>
        </w:rPr>
        <w:t>报告日期：</w:t>
      </w:r>
      <w:r>
        <w:rPr>
          <w:rFonts w:hint="eastAsia" w:eastAsia="仿宋_GB2312"/>
          <w:sz w:val="32"/>
          <w:lang w:val="en-US" w:eastAsia="zh-CN"/>
        </w:rPr>
        <w:t>2021</w:t>
      </w:r>
      <w:r>
        <w:rPr>
          <w:rFonts w:hint="eastAsia" w:eastAsia="仿宋_GB2312"/>
          <w:sz w:val="32"/>
        </w:rPr>
        <w:t>年</w:t>
      </w:r>
      <w:r>
        <w:rPr>
          <w:rFonts w:hint="eastAsia" w:eastAsia="仿宋_GB2312"/>
          <w:sz w:val="32"/>
          <w:lang w:val="en-US" w:eastAsia="zh-CN"/>
        </w:rPr>
        <w:t>7</w:t>
      </w:r>
      <w:r>
        <w:rPr>
          <w:rFonts w:hint="eastAsia" w:eastAsia="仿宋_GB2312"/>
          <w:sz w:val="32"/>
        </w:rPr>
        <w:t>月</w:t>
      </w:r>
      <w:r>
        <w:rPr>
          <w:rFonts w:hint="eastAsia" w:eastAsia="仿宋_GB2312"/>
          <w:sz w:val="32"/>
          <w:lang w:val="en-US" w:eastAsia="zh-CN"/>
        </w:rPr>
        <w:t>20</w:t>
      </w:r>
      <w:r>
        <w:rPr>
          <w:rFonts w:hint="eastAsia" w:eastAsia="仿宋_GB2312"/>
          <w:sz w:val="32"/>
        </w:rPr>
        <w:t>日</w:t>
      </w:r>
    </w:p>
    <w:p>
      <w:pPr>
        <w:autoSpaceDN w:val="0"/>
        <w:jc w:val="center"/>
        <w:textAlignment w:val="center"/>
        <w:rPr>
          <w:rFonts w:hint="eastAsia" w:eastAsia="仿宋_GB2312"/>
          <w:sz w:val="32"/>
          <w:szCs w:val="32"/>
        </w:rPr>
        <w:sectPr>
          <w:footerReference r:id="rId3" w:type="default"/>
          <w:footerReference r:id="rId4" w:type="even"/>
          <w:pgSz w:w="11906" w:h="16838"/>
          <w:pgMar w:top="1588" w:right="1588" w:bottom="1588" w:left="1588" w:header="851" w:footer="992" w:gutter="0"/>
          <w:pgNumType w:start="1"/>
          <w:cols w:space="720" w:num="1"/>
          <w:docGrid w:type="linesAndChars" w:linePitch="602" w:charSpace="-782"/>
        </w:sectPr>
      </w:pPr>
      <w:r>
        <w:rPr>
          <w:rFonts w:hint="eastAsia" w:eastAsia="仿宋_GB2312"/>
          <w:sz w:val="32"/>
          <w:lang w:eastAsia="zh-CN"/>
        </w:rPr>
        <w:t>华容县</w:t>
      </w:r>
      <w:r>
        <w:rPr>
          <w:rFonts w:hint="eastAsia" w:eastAsia="仿宋_GB2312"/>
          <w:sz w:val="32"/>
        </w:rPr>
        <w:t>财政</w:t>
      </w:r>
      <w:r>
        <w:rPr>
          <w:rFonts w:hint="eastAsia" w:eastAsia="仿宋_GB2312"/>
          <w:sz w:val="32"/>
          <w:szCs w:val="32"/>
        </w:rPr>
        <w:t>局（制）</w:t>
      </w:r>
    </w:p>
    <w:tbl>
      <w:tblPr>
        <w:tblStyle w:val="4"/>
        <w:tblW w:w="9800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5" w:type="dxa"/>
          <w:bottom w:w="0" w:type="dxa"/>
          <w:right w:w="15" w:type="dxa"/>
        </w:tblCellMar>
      </w:tblPr>
      <w:tblGrid>
        <w:gridCol w:w="1441"/>
        <w:gridCol w:w="213"/>
        <w:gridCol w:w="46"/>
        <w:gridCol w:w="1080"/>
        <w:gridCol w:w="210"/>
        <w:gridCol w:w="1145"/>
        <w:gridCol w:w="272"/>
        <w:gridCol w:w="1277"/>
        <w:gridCol w:w="1010"/>
        <w:gridCol w:w="226"/>
        <w:gridCol w:w="264"/>
        <w:gridCol w:w="191"/>
        <w:gridCol w:w="1080"/>
        <w:gridCol w:w="265"/>
        <w:gridCol w:w="139"/>
        <w:gridCol w:w="316"/>
        <w:gridCol w:w="625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567" w:hRule="atLeast"/>
          <w:jc w:val="center"/>
        </w:trPr>
        <w:tc>
          <w:tcPr>
            <w:tcW w:w="9800" w:type="dxa"/>
            <w:gridSpan w:val="17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黑体" w:hAnsi="黑体" w:eastAsia="黑体" w:cs="黑体"/>
                <w:color w:val="000000"/>
                <w:sz w:val="28"/>
                <w:szCs w:val="28"/>
              </w:rPr>
              <w:t>一、部门（单位）基本概况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567" w:hRule="atLeast"/>
          <w:jc w:val="center"/>
        </w:trPr>
        <w:tc>
          <w:tcPr>
            <w:tcW w:w="1654" w:type="dxa"/>
            <w:gridSpan w:val="2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联系人</w:t>
            </w:r>
          </w:p>
        </w:tc>
        <w:tc>
          <w:tcPr>
            <w:tcW w:w="4030" w:type="dxa"/>
            <w:gridSpan w:val="6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eastAsia="zh-CN"/>
              </w:rPr>
              <w:t>白珉洁</w:t>
            </w:r>
          </w:p>
        </w:tc>
        <w:tc>
          <w:tcPr>
            <w:tcW w:w="1010" w:type="dxa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联络电话</w:t>
            </w:r>
          </w:p>
        </w:tc>
        <w:tc>
          <w:tcPr>
            <w:tcW w:w="3106" w:type="dxa"/>
            <w:gridSpan w:val="8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  <w:t>18711290495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461" w:hRule="atLeast"/>
          <w:jc w:val="center"/>
        </w:trPr>
        <w:tc>
          <w:tcPr>
            <w:tcW w:w="1654" w:type="dxa"/>
            <w:gridSpan w:val="2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人员编制</w:t>
            </w:r>
          </w:p>
        </w:tc>
        <w:tc>
          <w:tcPr>
            <w:tcW w:w="4030" w:type="dxa"/>
            <w:gridSpan w:val="6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  <w:t>31</w:t>
            </w:r>
          </w:p>
        </w:tc>
        <w:tc>
          <w:tcPr>
            <w:tcW w:w="1010" w:type="dxa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实有人数</w:t>
            </w:r>
          </w:p>
        </w:tc>
        <w:tc>
          <w:tcPr>
            <w:tcW w:w="3106" w:type="dxa"/>
            <w:gridSpan w:val="8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  <w:t>44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1500" w:hRule="atLeast"/>
          <w:jc w:val="center"/>
        </w:trPr>
        <w:tc>
          <w:tcPr>
            <w:tcW w:w="1654" w:type="dxa"/>
            <w:gridSpan w:val="2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职能职责概述</w:t>
            </w:r>
          </w:p>
        </w:tc>
        <w:tc>
          <w:tcPr>
            <w:tcW w:w="8146" w:type="dxa"/>
            <w:gridSpan w:val="15"/>
            <w:noWrap w:val="0"/>
            <w:vAlign w:val="center"/>
          </w:tcPr>
          <w:p>
            <w:pPr>
              <w:autoSpaceDN w:val="0"/>
              <w:spacing w:line="3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1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  <w:t>.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县人大常委会是县人民代表大会的常设机关，对县人民代表大会负责并报告工作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eastAsia="zh-CN"/>
              </w:rPr>
              <w:t>；</w:t>
            </w:r>
          </w:p>
          <w:p>
            <w:pPr>
              <w:autoSpaceDN w:val="0"/>
              <w:spacing w:line="3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2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  <w:t>.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在本行政区域内，保证宪法、法律、行政法规和上级人民代表大会及其常委会决议的遵守和执行；</w:t>
            </w:r>
          </w:p>
          <w:p>
            <w:pPr>
              <w:autoSpaceDN w:val="0"/>
              <w:spacing w:line="3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3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  <w:t>.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领导、主持县人民代表大会代表的选举；</w:t>
            </w:r>
          </w:p>
          <w:p>
            <w:pPr>
              <w:autoSpaceDN w:val="0"/>
              <w:spacing w:line="3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4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  <w:t>.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召集县人民代表大会会议；</w:t>
            </w:r>
          </w:p>
          <w:p>
            <w:pPr>
              <w:autoSpaceDN w:val="0"/>
              <w:spacing w:line="3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5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  <w:t>.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讨论、决定本县内的政治、经济、教育、科学、文化、卫生、环境和资源保护、民政、民族等工作的重大事项；</w:t>
            </w:r>
          </w:p>
          <w:p>
            <w:pPr>
              <w:autoSpaceDN w:val="0"/>
              <w:spacing w:line="3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6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  <w:t>.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根据县人民政府的建议，决定对本县内的国民经济和社会发展计划、预算的部分变更；</w:t>
            </w:r>
          </w:p>
          <w:p>
            <w:pPr>
              <w:autoSpaceDN w:val="0"/>
              <w:spacing w:line="3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7、监督县人民政府、人民法院和人民检察院的工作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1721" w:hRule="atLeast"/>
          <w:jc w:val="center"/>
        </w:trPr>
        <w:tc>
          <w:tcPr>
            <w:tcW w:w="1654" w:type="dxa"/>
            <w:gridSpan w:val="2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年度主要</w:t>
            </w:r>
          </w:p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工作内容</w:t>
            </w:r>
          </w:p>
        </w:tc>
        <w:tc>
          <w:tcPr>
            <w:tcW w:w="8146" w:type="dxa"/>
            <w:gridSpan w:val="15"/>
            <w:noWrap w:val="0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450" w:lineRule="atLeast"/>
              <w:ind w:left="0" w:right="0"/>
              <w:jc w:val="both"/>
              <w:rPr>
                <w:rFonts w:hint="default" w:ascii="仿宋_GB2312" w:hAnsi="仿宋_GB2312" w:eastAsia="仿宋_GB2312" w:cs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任务1：以思想政治建设为基础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  <w:t>，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进一步增强依法履职主动性；</w:t>
            </w:r>
          </w:p>
          <w:p>
            <w:pPr>
              <w:autoSpaceDN w:val="0"/>
              <w:spacing w:line="4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任务2：以做好换届选举工作为重点，进一步增强政治责任感；</w:t>
            </w:r>
          </w:p>
          <w:p>
            <w:pPr>
              <w:autoSpaceDN w:val="0"/>
              <w:spacing w:line="4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任务3：以保障民生民利为关键，进一步增强工作实效性；</w:t>
            </w:r>
          </w:p>
          <w:p>
            <w:pPr>
              <w:autoSpaceDN w:val="0"/>
              <w:spacing w:line="3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任务4：以加强自身建设为抓手，进一步增强人大工作凝聚力。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2059" w:hRule="atLeast"/>
          <w:jc w:val="center"/>
        </w:trPr>
        <w:tc>
          <w:tcPr>
            <w:tcW w:w="1654" w:type="dxa"/>
            <w:gridSpan w:val="2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pacing w:val="-6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-6"/>
                <w:sz w:val="24"/>
              </w:rPr>
              <w:t>年度部门（单位）总体运行情况及取得的成绩</w:t>
            </w:r>
          </w:p>
        </w:tc>
        <w:tc>
          <w:tcPr>
            <w:tcW w:w="8146" w:type="dxa"/>
            <w:gridSpan w:val="15"/>
            <w:noWrap w:val="0"/>
            <w:vAlign w:val="center"/>
          </w:tcPr>
          <w:p>
            <w:pPr>
              <w:numPr>
                <w:ilvl w:val="0"/>
                <w:numId w:val="0"/>
              </w:numPr>
              <w:autoSpaceDN w:val="0"/>
              <w:spacing w:line="400" w:lineRule="exact"/>
              <w:ind w:leftChars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  <w:t>1、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强化预算审查监督；</w:t>
            </w:r>
          </w:p>
          <w:p>
            <w:pPr>
              <w:autoSpaceDN w:val="0"/>
              <w:spacing w:line="4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2、督促重点项目落实；</w:t>
            </w:r>
          </w:p>
          <w:p>
            <w:pPr>
              <w:autoSpaceDN w:val="0"/>
              <w:spacing w:line="4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3、助力精准扶贫、关心残障人士和关注医疗事业发展；</w:t>
            </w:r>
          </w:p>
          <w:p>
            <w:pPr>
              <w:autoSpaceDN w:val="0"/>
              <w:spacing w:line="4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4、力促执法公正、维护司法正义和规范权力运行；</w:t>
            </w:r>
          </w:p>
          <w:p>
            <w:pPr>
              <w:autoSpaceDN w:val="0"/>
              <w:spacing w:line="3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5、做好代表选举、做好大会材料准备、认真做好会务工作。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567" w:hRule="atLeast"/>
          <w:jc w:val="center"/>
        </w:trPr>
        <w:tc>
          <w:tcPr>
            <w:tcW w:w="9800" w:type="dxa"/>
            <w:gridSpan w:val="17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黑体" w:hAnsi="黑体" w:eastAsia="黑体" w:cs="黑体"/>
                <w:color w:val="000000"/>
                <w:sz w:val="28"/>
                <w:szCs w:val="28"/>
              </w:rPr>
              <w:t>二、部门（单位）收支情况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567" w:hRule="atLeast"/>
          <w:jc w:val="center"/>
        </w:trPr>
        <w:tc>
          <w:tcPr>
            <w:tcW w:w="9800" w:type="dxa"/>
            <w:gridSpan w:val="17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4"/>
              </w:rPr>
              <w:t>年度收入情况（万元）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448" w:hRule="atLeast"/>
          <w:jc w:val="center"/>
        </w:trPr>
        <w:tc>
          <w:tcPr>
            <w:tcW w:w="1700" w:type="dxa"/>
            <w:gridSpan w:val="3"/>
            <w:vMerge w:val="restart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机构名称</w:t>
            </w:r>
          </w:p>
        </w:tc>
        <w:tc>
          <w:tcPr>
            <w:tcW w:w="1080" w:type="dxa"/>
            <w:vMerge w:val="restart"/>
            <w:tcBorders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收入合计</w:t>
            </w:r>
          </w:p>
        </w:tc>
        <w:tc>
          <w:tcPr>
            <w:tcW w:w="7020" w:type="dxa"/>
            <w:gridSpan w:val="13"/>
            <w:tcBorders>
              <w:lef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其中：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694" w:hRule="atLeast"/>
          <w:jc w:val="center"/>
        </w:trPr>
        <w:tc>
          <w:tcPr>
            <w:tcW w:w="1700" w:type="dxa"/>
            <w:gridSpan w:val="3"/>
            <w:vMerge w:val="continue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080" w:type="dxa"/>
            <w:vMerge w:val="continue"/>
            <w:tcBorders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355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上年结转</w:t>
            </w:r>
          </w:p>
        </w:tc>
        <w:tc>
          <w:tcPr>
            <w:tcW w:w="1549" w:type="dxa"/>
            <w:gridSpan w:val="2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公共财</w:t>
            </w:r>
          </w:p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政拨款</w:t>
            </w:r>
          </w:p>
        </w:tc>
        <w:tc>
          <w:tcPr>
            <w:tcW w:w="1236" w:type="dxa"/>
            <w:gridSpan w:val="2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政府基金拨款</w:t>
            </w:r>
          </w:p>
        </w:tc>
        <w:tc>
          <w:tcPr>
            <w:tcW w:w="1800" w:type="dxa"/>
            <w:gridSpan w:val="4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纳入专户管理的非税收入拨款</w:t>
            </w:r>
          </w:p>
        </w:tc>
        <w:tc>
          <w:tcPr>
            <w:tcW w:w="1080" w:type="dxa"/>
            <w:gridSpan w:val="3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其他</w:t>
            </w:r>
          </w:p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收入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772" w:hRule="atLeast"/>
          <w:jc w:val="center"/>
        </w:trPr>
        <w:tc>
          <w:tcPr>
            <w:tcW w:w="1700" w:type="dxa"/>
            <w:gridSpan w:val="3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局机关及二级机构汇总</w:t>
            </w:r>
          </w:p>
        </w:tc>
        <w:tc>
          <w:tcPr>
            <w:tcW w:w="1080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320" w:lineRule="exact"/>
              <w:jc w:val="left"/>
              <w:textAlignment w:val="center"/>
              <w:rPr>
                <w:rFonts w:hint="default" w:ascii="仿宋_GB2312" w:hAnsi="仿宋_GB2312" w:eastAsia="仿宋_GB2312" w:cs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  <w:t>970.44</w:t>
            </w:r>
          </w:p>
        </w:tc>
        <w:tc>
          <w:tcPr>
            <w:tcW w:w="1355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3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549" w:type="dxa"/>
            <w:gridSpan w:val="2"/>
            <w:noWrap w:val="0"/>
            <w:vAlign w:val="center"/>
          </w:tcPr>
          <w:p>
            <w:pPr>
              <w:autoSpaceDN w:val="0"/>
              <w:spacing w:line="320" w:lineRule="exact"/>
              <w:jc w:val="left"/>
              <w:textAlignment w:val="center"/>
              <w:rPr>
                <w:rFonts w:hint="default" w:ascii="仿宋_GB2312" w:hAnsi="仿宋_GB2312" w:eastAsia="仿宋_GB2312" w:cs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  <w:t>970.44</w:t>
            </w:r>
          </w:p>
        </w:tc>
        <w:tc>
          <w:tcPr>
            <w:tcW w:w="1236" w:type="dxa"/>
            <w:gridSpan w:val="2"/>
            <w:noWrap w:val="0"/>
            <w:vAlign w:val="center"/>
          </w:tcPr>
          <w:p>
            <w:pPr>
              <w:autoSpaceDN w:val="0"/>
              <w:spacing w:line="3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800" w:type="dxa"/>
            <w:gridSpan w:val="4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080" w:type="dxa"/>
            <w:gridSpan w:val="3"/>
            <w:noWrap w:val="0"/>
            <w:vAlign w:val="center"/>
          </w:tcPr>
          <w:p>
            <w:pPr>
              <w:autoSpaceDN w:val="0"/>
              <w:spacing w:line="3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567" w:hRule="atLeast"/>
          <w:jc w:val="center"/>
        </w:trPr>
        <w:tc>
          <w:tcPr>
            <w:tcW w:w="1700" w:type="dxa"/>
            <w:gridSpan w:val="3"/>
            <w:noWrap w:val="0"/>
            <w:vAlign w:val="center"/>
          </w:tcPr>
          <w:p>
            <w:pPr>
              <w:spacing w:line="320" w:lineRule="exact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1、局机关</w:t>
            </w:r>
          </w:p>
        </w:tc>
        <w:tc>
          <w:tcPr>
            <w:tcW w:w="1080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320" w:lineRule="exact"/>
              <w:jc w:val="left"/>
              <w:textAlignment w:val="center"/>
              <w:rPr>
                <w:rFonts w:hint="default" w:ascii="仿宋_GB2312" w:hAnsi="仿宋_GB2312" w:eastAsia="仿宋_GB2312" w:cs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  <w:t>970.44</w:t>
            </w:r>
          </w:p>
        </w:tc>
        <w:tc>
          <w:tcPr>
            <w:tcW w:w="1355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3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549" w:type="dxa"/>
            <w:gridSpan w:val="2"/>
            <w:noWrap w:val="0"/>
            <w:vAlign w:val="center"/>
          </w:tcPr>
          <w:p>
            <w:pPr>
              <w:autoSpaceDN w:val="0"/>
              <w:spacing w:line="320" w:lineRule="exact"/>
              <w:jc w:val="left"/>
              <w:textAlignment w:val="center"/>
              <w:rPr>
                <w:rFonts w:hint="default" w:ascii="仿宋_GB2312" w:hAnsi="仿宋_GB2312" w:eastAsia="仿宋_GB2312" w:cs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  <w:t>970.44</w:t>
            </w:r>
          </w:p>
        </w:tc>
        <w:tc>
          <w:tcPr>
            <w:tcW w:w="1236" w:type="dxa"/>
            <w:gridSpan w:val="2"/>
            <w:noWrap w:val="0"/>
            <w:vAlign w:val="center"/>
          </w:tcPr>
          <w:p>
            <w:pPr>
              <w:autoSpaceDN w:val="0"/>
              <w:spacing w:line="3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800" w:type="dxa"/>
            <w:gridSpan w:val="4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080" w:type="dxa"/>
            <w:gridSpan w:val="3"/>
            <w:noWrap w:val="0"/>
            <w:vAlign w:val="center"/>
          </w:tcPr>
          <w:p>
            <w:pPr>
              <w:autoSpaceDN w:val="0"/>
              <w:spacing w:line="3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567" w:hRule="atLeast"/>
          <w:jc w:val="center"/>
        </w:trPr>
        <w:tc>
          <w:tcPr>
            <w:tcW w:w="1700" w:type="dxa"/>
            <w:gridSpan w:val="3"/>
            <w:noWrap w:val="0"/>
            <w:vAlign w:val="center"/>
          </w:tcPr>
          <w:p>
            <w:pPr>
              <w:spacing w:line="320" w:lineRule="exact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2、二级机构1</w:t>
            </w:r>
          </w:p>
        </w:tc>
        <w:tc>
          <w:tcPr>
            <w:tcW w:w="1080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3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355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3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549" w:type="dxa"/>
            <w:gridSpan w:val="2"/>
            <w:noWrap w:val="0"/>
            <w:vAlign w:val="center"/>
          </w:tcPr>
          <w:p>
            <w:pPr>
              <w:autoSpaceDN w:val="0"/>
              <w:spacing w:line="3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236" w:type="dxa"/>
            <w:gridSpan w:val="2"/>
            <w:noWrap w:val="0"/>
            <w:vAlign w:val="center"/>
          </w:tcPr>
          <w:p>
            <w:pPr>
              <w:autoSpaceDN w:val="0"/>
              <w:spacing w:line="3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800" w:type="dxa"/>
            <w:gridSpan w:val="4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080" w:type="dxa"/>
            <w:gridSpan w:val="3"/>
            <w:noWrap w:val="0"/>
            <w:vAlign w:val="center"/>
          </w:tcPr>
          <w:p>
            <w:pPr>
              <w:autoSpaceDN w:val="0"/>
              <w:spacing w:line="3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567" w:hRule="atLeast"/>
          <w:jc w:val="center"/>
        </w:trPr>
        <w:tc>
          <w:tcPr>
            <w:tcW w:w="1700" w:type="dxa"/>
            <w:gridSpan w:val="3"/>
            <w:noWrap w:val="0"/>
            <w:vAlign w:val="center"/>
          </w:tcPr>
          <w:p>
            <w:pPr>
              <w:spacing w:line="320" w:lineRule="exact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3、二级机构2</w:t>
            </w:r>
          </w:p>
        </w:tc>
        <w:tc>
          <w:tcPr>
            <w:tcW w:w="1080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3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355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3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549" w:type="dxa"/>
            <w:gridSpan w:val="2"/>
            <w:noWrap w:val="0"/>
            <w:vAlign w:val="center"/>
          </w:tcPr>
          <w:p>
            <w:pPr>
              <w:autoSpaceDN w:val="0"/>
              <w:spacing w:line="3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236" w:type="dxa"/>
            <w:gridSpan w:val="2"/>
            <w:noWrap w:val="0"/>
            <w:vAlign w:val="center"/>
          </w:tcPr>
          <w:p>
            <w:pPr>
              <w:autoSpaceDN w:val="0"/>
              <w:spacing w:line="3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800" w:type="dxa"/>
            <w:gridSpan w:val="4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080" w:type="dxa"/>
            <w:gridSpan w:val="3"/>
            <w:noWrap w:val="0"/>
            <w:vAlign w:val="center"/>
          </w:tcPr>
          <w:p>
            <w:pPr>
              <w:autoSpaceDN w:val="0"/>
              <w:spacing w:line="3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624" w:hRule="atLeast"/>
          <w:jc w:val="center"/>
        </w:trPr>
        <w:tc>
          <w:tcPr>
            <w:tcW w:w="9800" w:type="dxa"/>
            <w:gridSpan w:val="17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4"/>
              </w:rPr>
              <w:t>部门（单位）年度支出和结余情况（万元）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624" w:hRule="atLeast"/>
          <w:jc w:val="center"/>
        </w:trPr>
        <w:tc>
          <w:tcPr>
            <w:tcW w:w="1700" w:type="dxa"/>
            <w:gridSpan w:val="3"/>
            <w:vMerge w:val="restart"/>
            <w:noWrap w:val="0"/>
            <w:vAlign w:val="center"/>
          </w:tcPr>
          <w:p>
            <w:pPr>
              <w:snapToGrid w:val="0"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机构名称</w:t>
            </w:r>
          </w:p>
        </w:tc>
        <w:tc>
          <w:tcPr>
            <w:tcW w:w="1080" w:type="dxa"/>
            <w:vMerge w:val="restart"/>
            <w:tcBorders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支出合计</w:t>
            </w:r>
          </w:p>
        </w:tc>
        <w:tc>
          <w:tcPr>
            <w:tcW w:w="5675" w:type="dxa"/>
            <w:gridSpan w:val="9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其中：</w:t>
            </w:r>
          </w:p>
        </w:tc>
        <w:tc>
          <w:tcPr>
            <w:tcW w:w="1345" w:type="dxa"/>
            <w:gridSpan w:val="4"/>
            <w:tcBorders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结余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624" w:hRule="atLeast"/>
          <w:jc w:val="center"/>
        </w:trPr>
        <w:tc>
          <w:tcPr>
            <w:tcW w:w="1700" w:type="dxa"/>
            <w:gridSpan w:val="3"/>
            <w:vMerge w:val="continue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080" w:type="dxa"/>
            <w:vMerge w:val="continue"/>
            <w:tcBorders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355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基本支出</w:t>
            </w:r>
          </w:p>
        </w:tc>
        <w:tc>
          <w:tcPr>
            <w:tcW w:w="3240" w:type="dxa"/>
            <w:gridSpan w:val="6"/>
            <w:tcBorders>
              <w:top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其中：</w:t>
            </w:r>
          </w:p>
        </w:tc>
        <w:tc>
          <w:tcPr>
            <w:tcW w:w="1080" w:type="dxa"/>
            <w:vMerge w:val="restart"/>
            <w:tcBorders>
              <w:top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项目支出</w:t>
            </w:r>
          </w:p>
        </w:tc>
        <w:tc>
          <w:tcPr>
            <w:tcW w:w="720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当年结余</w:t>
            </w:r>
          </w:p>
        </w:tc>
        <w:tc>
          <w:tcPr>
            <w:tcW w:w="625" w:type="dxa"/>
            <w:vMerge w:val="restart"/>
            <w:tcBorders>
              <w:top w:val="single" w:color="auto" w:sz="4" w:space="0"/>
              <w:lef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累计结余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624" w:hRule="atLeast"/>
          <w:jc w:val="center"/>
        </w:trPr>
        <w:tc>
          <w:tcPr>
            <w:tcW w:w="1700" w:type="dxa"/>
            <w:gridSpan w:val="3"/>
            <w:vMerge w:val="continue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080" w:type="dxa"/>
            <w:vMerge w:val="continue"/>
            <w:tcBorders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355" w:type="dxa"/>
            <w:gridSpan w:val="2"/>
            <w:vMerge w:val="continue"/>
            <w:tcBorders>
              <w:lef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549" w:type="dxa"/>
            <w:gridSpan w:val="2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人员支出</w:t>
            </w:r>
          </w:p>
        </w:tc>
        <w:tc>
          <w:tcPr>
            <w:tcW w:w="1691" w:type="dxa"/>
            <w:gridSpan w:val="4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公用支出</w:t>
            </w:r>
          </w:p>
        </w:tc>
        <w:tc>
          <w:tcPr>
            <w:tcW w:w="1080" w:type="dxa"/>
            <w:vMerge w:val="continue"/>
            <w:tcBorders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720" w:type="dxa"/>
            <w:gridSpan w:val="3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625" w:type="dxa"/>
            <w:vMerge w:val="continue"/>
            <w:tcBorders>
              <w:lef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877" w:hRule="atLeast"/>
          <w:jc w:val="center"/>
        </w:trPr>
        <w:tc>
          <w:tcPr>
            <w:tcW w:w="1700" w:type="dxa"/>
            <w:gridSpan w:val="3"/>
            <w:noWrap w:val="0"/>
            <w:vAlign w:val="center"/>
          </w:tcPr>
          <w:p>
            <w:pPr>
              <w:spacing w:line="320" w:lineRule="exact"/>
              <w:jc w:val="left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局机关及二级机构汇总</w:t>
            </w:r>
          </w:p>
        </w:tc>
        <w:tc>
          <w:tcPr>
            <w:tcW w:w="1080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  <w:t>970.44</w:t>
            </w:r>
          </w:p>
        </w:tc>
        <w:tc>
          <w:tcPr>
            <w:tcW w:w="1355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  <w:t>970.44</w:t>
            </w:r>
          </w:p>
        </w:tc>
        <w:tc>
          <w:tcPr>
            <w:tcW w:w="1549" w:type="dxa"/>
            <w:gridSpan w:val="2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  <w:t>534.41</w:t>
            </w:r>
          </w:p>
        </w:tc>
        <w:tc>
          <w:tcPr>
            <w:tcW w:w="1691" w:type="dxa"/>
            <w:gridSpan w:val="4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  <w:t>436.03</w:t>
            </w:r>
          </w:p>
        </w:tc>
        <w:tc>
          <w:tcPr>
            <w:tcW w:w="1080" w:type="dxa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000000"/>
                <w:sz w:val="24"/>
                <w:lang w:val="en-US" w:eastAsia="zh-CN"/>
              </w:rPr>
            </w:pPr>
          </w:p>
        </w:tc>
        <w:tc>
          <w:tcPr>
            <w:tcW w:w="720" w:type="dxa"/>
            <w:gridSpan w:val="3"/>
            <w:tcBorders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625" w:type="dxa"/>
            <w:tcBorders>
              <w:lef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624" w:hRule="atLeast"/>
          <w:jc w:val="center"/>
        </w:trPr>
        <w:tc>
          <w:tcPr>
            <w:tcW w:w="1700" w:type="dxa"/>
            <w:gridSpan w:val="3"/>
            <w:noWrap w:val="0"/>
            <w:vAlign w:val="center"/>
          </w:tcPr>
          <w:p>
            <w:pPr>
              <w:spacing w:line="32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1、局机关</w:t>
            </w:r>
          </w:p>
        </w:tc>
        <w:tc>
          <w:tcPr>
            <w:tcW w:w="1080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  <w:t>970.44</w:t>
            </w:r>
          </w:p>
        </w:tc>
        <w:tc>
          <w:tcPr>
            <w:tcW w:w="1355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  <w:t>970.44</w:t>
            </w:r>
          </w:p>
        </w:tc>
        <w:tc>
          <w:tcPr>
            <w:tcW w:w="1549" w:type="dxa"/>
            <w:gridSpan w:val="2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  <w:t>534.41</w:t>
            </w:r>
          </w:p>
        </w:tc>
        <w:tc>
          <w:tcPr>
            <w:tcW w:w="1691" w:type="dxa"/>
            <w:gridSpan w:val="4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  <w:t>436.03</w:t>
            </w:r>
          </w:p>
        </w:tc>
        <w:tc>
          <w:tcPr>
            <w:tcW w:w="1080" w:type="dxa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720" w:type="dxa"/>
            <w:gridSpan w:val="3"/>
            <w:tcBorders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625" w:type="dxa"/>
            <w:tcBorders>
              <w:lef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624" w:hRule="atLeast"/>
          <w:jc w:val="center"/>
        </w:trPr>
        <w:tc>
          <w:tcPr>
            <w:tcW w:w="1700" w:type="dxa"/>
            <w:gridSpan w:val="3"/>
            <w:noWrap w:val="0"/>
            <w:vAlign w:val="center"/>
          </w:tcPr>
          <w:p>
            <w:pPr>
              <w:spacing w:line="32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2、二级机构1</w:t>
            </w:r>
          </w:p>
        </w:tc>
        <w:tc>
          <w:tcPr>
            <w:tcW w:w="1080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355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549" w:type="dxa"/>
            <w:gridSpan w:val="2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691" w:type="dxa"/>
            <w:gridSpan w:val="4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080" w:type="dxa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720" w:type="dxa"/>
            <w:gridSpan w:val="3"/>
            <w:tcBorders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625" w:type="dxa"/>
            <w:tcBorders>
              <w:lef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624" w:hRule="atLeast"/>
          <w:jc w:val="center"/>
        </w:trPr>
        <w:tc>
          <w:tcPr>
            <w:tcW w:w="1700" w:type="dxa"/>
            <w:gridSpan w:val="3"/>
            <w:noWrap w:val="0"/>
            <w:vAlign w:val="center"/>
          </w:tcPr>
          <w:p>
            <w:pPr>
              <w:spacing w:line="32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3、二级机构2</w:t>
            </w:r>
          </w:p>
        </w:tc>
        <w:tc>
          <w:tcPr>
            <w:tcW w:w="1080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355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549" w:type="dxa"/>
            <w:gridSpan w:val="2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691" w:type="dxa"/>
            <w:gridSpan w:val="4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080" w:type="dxa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720" w:type="dxa"/>
            <w:gridSpan w:val="3"/>
            <w:tcBorders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625" w:type="dxa"/>
            <w:tcBorders>
              <w:lef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624" w:hRule="atLeast"/>
          <w:jc w:val="center"/>
        </w:trPr>
        <w:tc>
          <w:tcPr>
            <w:tcW w:w="1700" w:type="dxa"/>
            <w:gridSpan w:val="3"/>
            <w:vMerge w:val="restart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机构名称</w:t>
            </w:r>
          </w:p>
        </w:tc>
        <w:tc>
          <w:tcPr>
            <w:tcW w:w="1080" w:type="dxa"/>
            <w:vMerge w:val="restart"/>
            <w:tcBorders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三公经费</w:t>
            </w:r>
          </w:p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合计</w:t>
            </w:r>
          </w:p>
        </w:tc>
        <w:tc>
          <w:tcPr>
            <w:tcW w:w="7020" w:type="dxa"/>
            <w:gridSpan w:val="13"/>
            <w:tcBorders>
              <w:lef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其中：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624" w:hRule="atLeast"/>
          <w:jc w:val="center"/>
        </w:trPr>
        <w:tc>
          <w:tcPr>
            <w:tcW w:w="1700" w:type="dxa"/>
            <w:gridSpan w:val="3"/>
            <w:vMerge w:val="continue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080" w:type="dxa"/>
            <w:vMerge w:val="continue"/>
            <w:tcBorders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355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公务接待费</w:t>
            </w:r>
          </w:p>
        </w:tc>
        <w:tc>
          <w:tcPr>
            <w:tcW w:w="1549" w:type="dxa"/>
            <w:gridSpan w:val="2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公务用车运维费</w:t>
            </w:r>
          </w:p>
        </w:tc>
        <w:tc>
          <w:tcPr>
            <w:tcW w:w="1691" w:type="dxa"/>
            <w:gridSpan w:val="4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公务用车购置费</w:t>
            </w:r>
          </w:p>
        </w:tc>
        <w:tc>
          <w:tcPr>
            <w:tcW w:w="2425" w:type="dxa"/>
            <w:gridSpan w:val="5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因公出国费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858" w:hRule="atLeast"/>
          <w:jc w:val="center"/>
        </w:trPr>
        <w:tc>
          <w:tcPr>
            <w:tcW w:w="1700" w:type="dxa"/>
            <w:gridSpan w:val="3"/>
            <w:noWrap w:val="0"/>
            <w:vAlign w:val="center"/>
          </w:tcPr>
          <w:p>
            <w:pPr>
              <w:spacing w:line="320" w:lineRule="exact"/>
              <w:jc w:val="left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局机关及二级机构汇总</w:t>
            </w:r>
          </w:p>
        </w:tc>
        <w:tc>
          <w:tcPr>
            <w:tcW w:w="1080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  <w:t>4.44</w:t>
            </w:r>
          </w:p>
        </w:tc>
        <w:tc>
          <w:tcPr>
            <w:tcW w:w="1355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  <w:t>4.44</w:t>
            </w:r>
          </w:p>
        </w:tc>
        <w:tc>
          <w:tcPr>
            <w:tcW w:w="1549" w:type="dxa"/>
            <w:gridSpan w:val="2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691" w:type="dxa"/>
            <w:gridSpan w:val="4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2425" w:type="dxa"/>
            <w:gridSpan w:val="5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624" w:hRule="atLeast"/>
          <w:jc w:val="center"/>
        </w:trPr>
        <w:tc>
          <w:tcPr>
            <w:tcW w:w="1700" w:type="dxa"/>
            <w:gridSpan w:val="3"/>
            <w:noWrap w:val="0"/>
            <w:vAlign w:val="center"/>
          </w:tcPr>
          <w:p>
            <w:pPr>
              <w:spacing w:line="320" w:lineRule="exact"/>
              <w:jc w:val="left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1、局机关</w:t>
            </w:r>
          </w:p>
        </w:tc>
        <w:tc>
          <w:tcPr>
            <w:tcW w:w="1080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  <w:t>4.44</w:t>
            </w:r>
          </w:p>
        </w:tc>
        <w:tc>
          <w:tcPr>
            <w:tcW w:w="1355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  <w:t>4.44</w:t>
            </w:r>
          </w:p>
        </w:tc>
        <w:tc>
          <w:tcPr>
            <w:tcW w:w="1549" w:type="dxa"/>
            <w:gridSpan w:val="2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691" w:type="dxa"/>
            <w:gridSpan w:val="4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2425" w:type="dxa"/>
            <w:gridSpan w:val="5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624" w:hRule="atLeast"/>
          <w:jc w:val="center"/>
        </w:trPr>
        <w:tc>
          <w:tcPr>
            <w:tcW w:w="1700" w:type="dxa"/>
            <w:gridSpan w:val="3"/>
            <w:noWrap w:val="0"/>
            <w:vAlign w:val="center"/>
          </w:tcPr>
          <w:p>
            <w:pPr>
              <w:spacing w:line="320" w:lineRule="exact"/>
              <w:jc w:val="left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2、二级机构1</w:t>
            </w:r>
          </w:p>
        </w:tc>
        <w:tc>
          <w:tcPr>
            <w:tcW w:w="1080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355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549" w:type="dxa"/>
            <w:gridSpan w:val="2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691" w:type="dxa"/>
            <w:gridSpan w:val="4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2425" w:type="dxa"/>
            <w:gridSpan w:val="5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624" w:hRule="atLeast"/>
          <w:jc w:val="center"/>
        </w:trPr>
        <w:tc>
          <w:tcPr>
            <w:tcW w:w="1700" w:type="dxa"/>
            <w:gridSpan w:val="3"/>
            <w:noWrap w:val="0"/>
            <w:vAlign w:val="center"/>
          </w:tcPr>
          <w:p>
            <w:pPr>
              <w:spacing w:line="320" w:lineRule="exact"/>
              <w:jc w:val="left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3、二级机构2</w:t>
            </w:r>
          </w:p>
        </w:tc>
        <w:tc>
          <w:tcPr>
            <w:tcW w:w="1080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355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549" w:type="dxa"/>
            <w:gridSpan w:val="2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691" w:type="dxa"/>
            <w:gridSpan w:val="4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2425" w:type="dxa"/>
            <w:gridSpan w:val="5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624" w:hRule="atLeast"/>
          <w:jc w:val="center"/>
        </w:trPr>
        <w:tc>
          <w:tcPr>
            <w:tcW w:w="1700" w:type="dxa"/>
            <w:gridSpan w:val="3"/>
            <w:vMerge w:val="restart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机构名称</w:t>
            </w:r>
          </w:p>
        </w:tc>
        <w:tc>
          <w:tcPr>
            <w:tcW w:w="1080" w:type="dxa"/>
            <w:vMerge w:val="restart"/>
            <w:tcBorders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固定资产</w:t>
            </w:r>
          </w:p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合计</w:t>
            </w:r>
          </w:p>
        </w:tc>
        <w:tc>
          <w:tcPr>
            <w:tcW w:w="6079" w:type="dxa"/>
            <w:gridSpan w:val="11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其中：</w:t>
            </w:r>
          </w:p>
        </w:tc>
        <w:tc>
          <w:tcPr>
            <w:tcW w:w="941" w:type="dxa"/>
            <w:gridSpan w:val="2"/>
            <w:vMerge w:val="restart"/>
            <w:tcBorders>
              <w:lef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其他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624" w:hRule="atLeast"/>
          <w:jc w:val="center"/>
        </w:trPr>
        <w:tc>
          <w:tcPr>
            <w:tcW w:w="1700" w:type="dxa"/>
            <w:gridSpan w:val="3"/>
            <w:vMerge w:val="continue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080" w:type="dxa"/>
            <w:vMerge w:val="continue"/>
            <w:tcBorders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2904" w:type="dxa"/>
            <w:gridSpan w:val="4"/>
            <w:tcBorders>
              <w:lef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在用固定资产</w:t>
            </w:r>
          </w:p>
        </w:tc>
        <w:tc>
          <w:tcPr>
            <w:tcW w:w="3175" w:type="dxa"/>
            <w:gridSpan w:val="7"/>
            <w:tcBorders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出租固定资产</w:t>
            </w:r>
          </w:p>
        </w:tc>
        <w:tc>
          <w:tcPr>
            <w:tcW w:w="941" w:type="dxa"/>
            <w:gridSpan w:val="2"/>
            <w:vMerge w:val="continue"/>
            <w:tcBorders>
              <w:lef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855" w:hRule="atLeast"/>
          <w:jc w:val="center"/>
        </w:trPr>
        <w:tc>
          <w:tcPr>
            <w:tcW w:w="1700" w:type="dxa"/>
            <w:gridSpan w:val="3"/>
            <w:noWrap w:val="0"/>
            <w:vAlign w:val="center"/>
          </w:tcPr>
          <w:p>
            <w:pPr>
              <w:spacing w:line="320" w:lineRule="exact"/>
              <w:jc w:val="left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局机关及二级机构汇总</w:t>
            </w:r>
          </w:p>
        </w:tc>
        <w:tc>
          <w:tcPr>
            <w:tcW w:w="1080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  <w:t>146.47</w:t>
            </w:r>
          </w:p>
        </w:tc>
        <w:tc>
          <w:tcPr>
            <w:tcW w:w="2904" w:type="dxa"/>
            <w:gridSpan w:val="4"/>
            <w:tcBorders>
              <w:lef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  <w:t>146.47</w:t>
            </w:r>
          </w:p>
        </w:tc>
        <w:tc>
          <w:tcPr>
            <w:tcW w:w="3175" w:type="dxa"/>
            <w:gridSpan w:val="7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941" w:type="dxa"/>
            <w:gridSpan w:val="2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624" w:hRule="atLeast"/>
          <w:jc w:val="center"/>
        </w:trPr>
        <w:tc>
          <w:tcPr>
            <w:tcW w:w="1700" w:type="dxa"/>
            <w:gridSpan w:val="3"/>
            <w:noWrap w:val="0"/>
            <w:vAlign w:val="center"/>
          </w:tcPr>
          <w:p>
            <w:pPr>
              <w:spacing w:line="320" w:lineRule="exact"/>
              <w:jc w:val="left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1、局机关</w:t>
            </w:r>
          </w:p>
        </w:tc>
        <w:tc>
          <w:tcPr>
            <w:tcW w:w="1080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  <w:t>146.47</w:t>
            </w:r>
          </w:p>
        </w:tc>
        <w:tc>
          <w:tcPr>
            <w:tcW w:w="2904" w:type="dxa"/>
            <w:gridSpan w:val="4"/>
            <w:tcBorders>
              <w:lef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  <w:t>146.47</w:t>
            </w:r>
          </w:p>
        </w:tc>
        <w:tc>
          <w:tcPr>
            <w:tcW w:w="3175" w:type="dxa"/>
            <w:gridSpan w:val="7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941" w:type="dxa"/>
            <w:gridSpan w:val="2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624" w:hRule="atLeast"/>
          <w:jc w:val="center"/>
        </w:trPr>
        <w:tc>
          <w:tcPr>
            <w:tcW w:w="1700" w:type="dxa"/>
            <w:gridSpan w:val="3"/>
            <w:noWrap w:val="0"/>
            <w:vAlign w:val="center"/>
          </w:tcPr>
          <w:p>
            <w:pPr>
              <w:spacing w:line="320" w:lineRule="exact"/>
              <w:jc w:val="left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2、二级机构1</w:t>
            </w:r>
          </w:p>
        </w:tc>
        <w:tc>
          <w:tcPr>
            <w:tcW w:w="1080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2904" w:type="dxa"/>
            <w:gridSpan w:val="4"/>
            <w:tcBorders>
              <w:lef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3175" w:type="dxa"/>
            <w:gridSpan w:val="7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941" w:type="dxa"/>
            <w:gridSpan w:val="2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624" w:hRule="atLeast"/>
          <w:jc w:val="center"/>
        </w:trPr>
        <w:tc>
          <w:tcPr>
            <w:tcW w:w="1700" w:type="dxa"/>
            <w:gridSpan w:val="3"/>
            <w:noWrap w:val="0"/>
            <w:vAlign w:val="center"/>
          </w:tcPr>
          <w:p>
            <w:pPr>
              <w:spacing w:line="320" w:lineRule="exact"/>
              <w:jc w:val="left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3、二级机构2</w:t>
            </w:r>
          </w:p>
        </w:tc>
        <w:tc>
          <w:tcPr>
            <w:tcW w:w="1080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2904" w:type="dxa"/>
            <w:gridSpan w:val="4"/>
            <w:tcBorders>
              <w:lef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3175" w:type="dxa"/>
            <w:gridSpan w:val="7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941" w:type="dxa"/>
            <w:gridSpan w:val="2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567" w:hRule="atLeast"/>
          <w:jc w:val="center"/>
        </w:trPr>
        <w:tc>
          <w:tcPr>
            <w:tcW w:w="9800" w:type="dxa"/>
            <w:gridSpan w:val="17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黑体" w:hAnsi="黑体" w:eastAsia="黑体" w:cs="黑体"/>
                <w:color w:val="000000"/>
                <w:sz w:val="28"/>
                <w:szCs w:val="28"/>
              </w:rPr>
              <w:t>三、部门（单位）整体支出绩效自评情况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567" w:hRule="atLeast"/>
          <w:jc w:val="center"/>
        </w:trPr>
        <w:tc>
          <w:tcPr>
            <w:tcW w:w="1441" w:type="dxa"/>
            <w:vMerge w:val="restart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整体支出绩效定性目标及实施计划完成情况</w:t>
            </w:r>
          </w:p>
        </w:tc>
        <w:tc>
          <w:tcPr>
            <w:tcW w:w="4243" w:type="dxa"/>
            <w:gridSpan w:val="7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预期目标</w:t>
            </w:r>
          </w:p>
        </w:tc>
        <w:tc>
          <w:tcPr>
            <w:tcW w:w="4116" w:type="dxa"/>
            <w:gridSpan w:val="9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实际完成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1441" w:type="dxa"/>
            <w:vMerge w:val="continue"/>
            <w:noWrap w:val="0"/>
            <w:vAlign w:val="center"/>
          </w:tcPr>
          <w:p>
            <w:pPr>
              <w:spacing w:line="320" w:lineRule="exact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4243" w:type="dxa"/>
            <w:gridSpan w:val="7"/>
            <w:noWrap w:val="0"/>
            <w:vAlign w:val="center"/>
          </w:tcPr>
          <w:p>
            <w:pPr>
              <w:autoSpaceDN w:val="0"/>
              <w:spacing w:line="3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目标1：组织召开好人大主任会议、常委会会议和人民代表大会。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目标2：行使决定权，作出事关全县重大经济社会发展的决议决定；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目标3：行使监督权，督促“一府一委两院”完成工作；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目标4：行使任免权，任免“一府一委两院”工作人员；</w:t>
            </w:r>
          </w:p>
        </w:tc>
        <w:tc>
          <w:tcPr>
            <w:tcW w:w="4116" w:type="dxa"/>
            <w:gridSpan w:val="9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均已完成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567" w:hRule="atLeast"/>
          <w:jc w:val="center"/>
        </w:trPr>
        <w:tc>
          <w:tcPr>
            <w:tcW w:w="1441" w:type="dxa"/>
            <w:vMerge w:val="restart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整体支出</w:t>
            </w:r>
          </w:p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绩效定量目标及实施计划完成情况</w:t>
            </w:r>
          </w:p>
        </w:tc>
        <w:tc>
          <w:tcPr>
            <w:tcW w:w="2966" w:type="dxa"/>
            <w:gridSpan w:val="6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评价内容</w:t>
            </w:r>
          </w:p>
        </w:tc>
        <w:tc>
          <w:tcPr>
            <w:tcW w:w="2777" w:type="dxa"/>
            <w:gridSpan w:val="4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绩效目标</w:t>
            </w:r>
          </w:p>
        </w:tc>
        <w:tc>
          <w:tcPr>
            <w:tcW w:w="2616" w:type="dxa"/>
            <w:gridSpan w:val="6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完成情况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1441" w:type="dxa"/>
            <w:vMerge w:val="continue"/>
            <w:noWrap w:val="0"/>
            <w:vAlign w:val="center"/>
          </w:tcPr>
          <w:p>
            <w:pPr>
              <w:spacing w:line="320" w:lineRule="exact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549" w:type="dxa"/>
            <w:gridSpan w:val="4"/>
            <w:vMerge w:val="restart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产出目标</w:t>
            </w:r>
          </w:p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（部门工作实绩，包含上级部门和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eastAsia="zh-CN"/>
              </w:rPr>
              <w:t>县委县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政府布置的重点工作、实事任务等，根据部门实际进行调整细化）</w:t>
            </w:r>
          </w:p>
        </w:tc>
        <w:tc>
          <w:tcPr>
            <w:tcW w:w="1417" w:type="dxa"/>
            <w:gridSpan w:val="2"/>
            <w:vMerge w:val="restart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质量指标</w:t>
            </w:r>
          </w:p>
        </w:tc>
        <w:tc>
          <w:tcPr>
            <w:tcW w:w="2777" w:type="dxa"/>
            <w:gridSpan w:val="4"/>
            <w:noWrap w:val="0"/>
            <w:vAlign w:val="center"/>
          </w:tcPr>
          <w:p>
            <w:pPr>
              <w:autoSpaceDN w:val="0"/>
              <w:spacing w:line="3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指标1：按一类会议的标准和要求开好每年一次的全县人民代表大会</w:t>
            </w:r>
          </w:p>
        </w:tc>
        <w:tc>
          <w:tcPr>
            <w:tcW w:w="2616" w:type="dxa"/>
            <w:gridSpan w:val="6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已完成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1733" w:hRule="atLeast"/>
          <w:jc w:val="center"/>
        </w:trPr>
        <w:tc>
          <w:tcPr>
            <w:tcW w:w="1441" w:type="dxa"/>
            <w:vMerge w:val="continue"/>
            <w:noWrap w:val="0"/>
            <w:vAlign w:val="center"/>
          </w:tcPr>
          <w:p>
            <w:pPr>
              <w:spacing w:line="320" w:lineRule="exact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549" w:type="dxa"/>
            <w:gridSpan w:val="4"/>
            <w:vMerge w:val="continue"/>
            <w:noWrap w:val="0"/>
            <w:vAlign w:val="center"/>
          </w:tcPr>
          <w:p>
            <w:pPr>
              <w:autoSpaceDN w:val="0"/>
              <w:spacing w:line="320" w:lineRule="exact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417" w:type="dxa"/>
            <w:gridSpan w:val="2"/>
            <w:vMerge w:val="continue"/>
            <w:noWrap w:val="0"/>
            <w:vAlign w:val="center"/>
          </w:tcPr>
          <w:p>
            <w:pPr>
              <w:spacing w:line="320" w:lineRule="exact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2777" w:type="dxa"/>
            <w:gridSpan w:val="4"/>
            <w:noWrap w:val="0"/>
            <w:vAlign w:val="center"/>
          </w:tcPr>
          <w:p>
            <w:pPr>
              <w:autoSpaceDN w:val="0"/>
              <w:spacing w:line="3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指标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  <w:t>2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：督促政府在政策、发展规划制定方面注重在自然、社会、经济、科技等多方面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eastAsia="zh-CN"/>
              </w:rPr>
              <w:t>的可持续发展</w:t>
            </w:r>
          </w:p>
        </w:tc>
        <w:tc>
          <w:tcPr>
            <w:tcW w:w="2616" w:type="dxa"/>
            <w:gridSpan w:val="6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已完成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1440" w:hRule="atLeast"/>
          <w:jc w:val="center"/>
        </w:trPr>
        <w:tc>
          <w:tcPr>
            <w:tcW w:w="1441" w:type="dxa"/>
            <w:vMerge w:val="continue"/>
            <w:noWrap w:val="0"/>
            <w:vAlign w:val="center"/>
          </w:tcPr>
          <w:p>
            <w:pPr>
              <w:spacing w:line="320" w:lineRule="exact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549" w:type="dxa"/>
            <w:gridSpan w:val="4"/>
            <w:vMerge w:val="continue"/>
            <w:noWrap w:val="0"/>
            <w:vAlign w:val="center"/>
          </w:tcPr>
          <w:p>
            <w:pPr>
              <w:autoSpaceDN w:val="0"/>
              <w:spacing w:line="320" w:lineRule="exact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417" w:type="dxa"/>
            <w:gridSpan w:val="2"/>
            <w:vMerge w:val="continue"/>
            <w:noWrap w:val="0"/>
            <w:vAlign w:val="center"/>
          </w:tcPr>
          <w:p>
            <w:pPr>
              <w:spacing w:line="320" w:lineRule="exact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2777" w:type="dxa"/>
            <w:gridSpan w:val="4"/>
            <w:noWrap w:val="0"/>
            <w:vAlign w:val="center"/>
          </w:tcPr>
          <w:p>
            <w:pPr>
              <w:autoSpaceDN w:val="0"/>
              <w:spacing w:line="3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指标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  <w:t>3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：其他工作按照县人大常委会年度重点工作安排的要求按质按量完成</w:t>
            </w:r>
          </w:p>
        </w:tc>
        <w:tc>
          <w:tcPr>
            <w:tcW w:w="2616" w:type="dxa"/>
            <w:gridSpan w:val="6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已完成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1382" w:hRule="atLeast"/>
          <w:jc w:val="center"/>
        </w:trPr>
        <w:tc>
          <w:tcPr>
            <w:tcW w:w="1441" w:type="dxa"/>
            <w:vMerge w:val="continue"/>
            <w:noWrap w:val="0"/>
            <w:vAlign w:val="center"/>
          </w:tcPr>
          <w:p>
            <w:pPr>
              <w:spacing w:line="320" w:lineRule="exact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549" w:type="dxa"/>
            <w:gridSpan w:val="4"/>
            <w:vMerge w:val="continue"/>
            <w:noWrap w:val="0"/>
            <w:vAlign w:val="center"/>
          </w:tcPr>
          <w:p>
            <w:pPr>
              <w:autoSpaceDN w:val="0"/>
              <w:spacing w:line="320" w:lineRule="exact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417" w:type="dxa"/>
            <w:gridSpan w:val="2"/>
            <w:vMerge w:val="restart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数量指标</w:t>
            </w:r>
          </w:p>
        </w:tc>
        <w:tc>
          <w:tcPr>
            <w:tcW w:w="2777" w:type="dxa"/>
            <w:gridSpan w:val="4"/>
            <w:noWrap w:val="0"/>
            <w:vAlign w:val="center"/>
          </w:tcPr>
          <w:p>
            <w:pPr>
              <w:autoSpaceDN w:val="0"/>
              <w:spacing w:line="3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指标1：年度至少组织召开1次全县人民代表大会，6次常委会会议，12次主任会议</w:t>
            </w:r>
          </w:p>
        </w:tc>
        <w:tc>
          <w:tcPr>
            <w:tcW w:w="2616" w:type="dxa"/>
            <w:gridSpan w:val="6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已完成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1131" w:hRule="atLeast"/>
          <w:jc w:val="center"/>
        </w:trPr>
        <w:tc>
          <w:tcPr>
            <w:tcW w:w="1441" w:type="dxa"/>
            <w:vMerge w:val="continue"/>
            <w:noWrap w:val="0"/>
            <w:vAlign w:val="center"/>
          </w:tcPr>
          <w:p>
            <w:pPr>
              <w:spacing w:line="320" w:lineRule="exact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549" w:type="dxa"/>
            <w:gridSpan w:val="4"/>
            <w:vMerge w:val="continue"/>
            <w:noWrap w:val="0"/>
            <w:vAlign w:val="center"/>
          </w:tcPr>
          <w:p>
            <w:pPr>
              <w:autoSpaceDN w:val="0"/>
              <w:spacing w:line="320" w:lineRule="exact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417" w:type="dxa"/>
            <w:gridSpan w:val="2"/>
            <w:vMerge w:val="continue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2777" w:type="dxa"/>
            <w:gridSpan w:val="4"/>
            <w:noWrap w:val="0"/>
            <w:vAlign w:val="center"/>
          </w:tcPr>
          <w:p>
            <w:pPr>
              <w:autoSpaceDN w:val="0"/>
              <w:spacing w:line="3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指标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  <w:t>2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：根据实际情况开展人事任免和“双联”调研走访活动若干人次</w:t>
            </w:r>
          </w:p>
        </w:tc>
        <w:tc>
          <w:tcPr>
            <w:tcW w:w="2616" w:type="dxa"/>
            <w:gridSpan w:val="6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已完成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1258" w:hRule="atLeast"/>
          <w:jc w:val="center"/>
        </w:trPr>
        <w:tc>
          <w:tcPr>
            <w:tcW w:w="1441" w:type="dxa"/>
            <w:vMerge w:val="continue"/>
            <w:noWrap w:val="0"/>
            <w:vAlign w:val="center"/>
          </w:tcPr>
          <w:p>
            <w:pPr>
              <w:spacing w:line="320" w:lineRule="exact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549" w:type="dxa"/>
            <w:gridSpan w:val="4"/>
            <w:vMerge w:val="continue"/>
            <w:noWrap w:val="0"/>
            <w:vAlign w:val="center"/>
          </w:tcPr>
          <w:p>
            <w:pPr>
              <w:autoSpaceDN w:val="0"/>
              <w:spacing w:line="320" w:lineRule="exact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417" w:type="dxa"/>
            <w:gridSpan w:val="2"/>
            <w:vMerge w:val="continue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2777" w:type="dxa"/>
            <w:gridSpan w:val="4"/>
            <w:noWrap w:val="0"/>
            <w:vAlign w:val="center"/>
          </w:tcPr>
          <w:p>
            <w:pPr>
              <w:autoSpaceDN w:val="0"/>
              <w:spacing w:line="3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指标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  <w:t>3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：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eastAsia="zh-CN"/>
              </w:rPr>
              <w:t>搭建预算联网监督系统平台，并投入使用</w:t>
            </w:r>
          </w:p>
        </w:tc>
        <w:tc>
          <w:tcPr>
            <w:tcW w:w="2616" w:type="dxa"/>
            <w:gridSpan w:val="6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已完成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1363" w:hRule="atLeast"/>
          <w:jc w:val="center"/>
        </w:trPr>
        <w:tc>
          <w:tcPr>
            <w:tcW w:w="1441" w:type="dxa"/>
            <w:vMerge w:val="continue"/>
            <w:noWrap w:val="0"/>
            <w:vAlign w:val="center"/>
          </w:tcPr>
          <w:p>
            <w:pPr>
              <w:spacing w:line="320" w:lineRule="exact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549" w:type="dxa"/>
            <w:gridSpan w:val="4"/>
            <w:vMerge w:val="continue"/>
            <w:noWrap w:val="0"/>
            <w:vAlign w:val="center"/>
          </w:tcPr>
          <w:p>
            <w:pPr>
              <w:autoSpaceDN w:val="0"/>
              <w:spacing w:line="320" w:lineRule="exact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417" w:type="dxa"/>
            <w:gridSpan w:val="2"/>
            <w:vMerge w:val="continue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2777" w:type="dxa"/>
            <w:gridSpan w:val="4"/>
            <w:noWrap w:val="0"/>
            <w:vAlign w:val="center"/>
          </w:tcPr>
          <w:p>
            <w:pPr>
              <w:autoSpaceDN w:val="0"/>
              <w:spacing w:line="3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指标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  <w:t>4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：组织2次执法检查，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eastAsia="zh-CN"/>
              </w:rPr>
              <w:t>根据实际情况开展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视察和调研</w:t>
            </w:r>
          </w:p>
        </w:tc>
        <w:tc>
          <w:tcPr>
            <w:tcW w:w="2616" w:type="dxa"/>
            <w:gridSpan w:val="6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已完成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1005" w:hRule="atLeast"/>
          <w:jc w:val="center"/>
        </w:trPr>
        <w:tc>
          <w:tcPr>
            <w:tcW w:w="1441" w:type="dxa"/>
            <w:vMerge w:val="continue"/>
            <w:noWrap w:val="0"/>
            <w:vAlign w:val="center"/>
          </w:tcPr>
          <w:p>
            <w:pPr>
              <w:spacing w:line="320" w:lineRule="exact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549" w:type="dxa"/>
            <w:gridSpan w:val="4"/>
            <w:vMerge w:val="continue"/>
            <w:noWrap w:val="0"/>
            <w:vAlign w:val="center"/>
          </w:tcPr>
          <w:p>
            <w:pPr>
              <w:autoSpaceDN w:val="0"/>
              <w:spacing w:line="320" w:lineRule="exact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417" w:type="dxa"/>
            <w:gridSpan w:val="2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时效指标</w:t>
            </w:r>
          </w:p>
        </w:tc>
        <w:tc>
          <w:tcPr>
            <w:tcW w:w="2777" w:type="dxa"/>
            <w:gridSpan w:val="4"/>
            <w:noWrap w:val="0"/>
            <w:vAlign w:val="center"/>
          </w:tcPr>
          <w:p>
            <w:pPr>
              <w:autoSpaceDN w:val="0"/>
              <w:spacing w:line="3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指标1：年底前完成各项工作任务及目标</w:t>
            </w:r>
          </w:p>
        </w:tc>
        <w:tc>
          <w:tcPr>
            <w:tcW w:w="2616" w:type="dxa"/>
            <w:gridSpan w:val="6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已完成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979" w:hRule="atLeast"/>
          <w:jc w:val="center"/>
        </w:trPr>
        <w:tc>
          <w:tcPr>
            <w:tcW w:w="1441" w:type="dxa"/>
            <w:vMerge w:val="continue"/>
            <w:noWrap w:val="0"/>
            <w:vAlign w:val="center"/>
          </w:tcPr>
          <w:p>
            <w:pPr>
              <w:spacing w:line="320" w:lineRule="exact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549" w:type="dxa"/>
            <w:gridSpan w:val="4"/>
            <w:vMerge w:val="continue"/>
            <w:noWrap w:val="0"/>
            <w:vAlign w:val="center"/>
          </w:tcPr>
          <w:p>
            <w:pPr>
              <w:autoSpaceDN w:val="0"/>
              <w:spacing w:line="320" w:lineRule="exact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417" w:type="dxa"/>
            <w:gridSpan w:val="2"/>
            <w:vMerge w:val="restart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成本指标</w:t>
            </w:r>
          </w:p>
        </w:tc>
        <w:tc>
          <w:tcPr>
            <w:tcW w:w="2777" w:type="dxa"/>
            <w:gridSpan w:val="4"/>
            <w:noWrap w:val="0"/>
            <w:vAlign w:val="center"/>
          </w:tcPr>
          <w:p>
            <w:pPr>
              <w:autoSpaceDN w:val="0"/>
              <w:spacing w:line="3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指标1：根据预算计划控制支出，确保机关正常运转</w:t>
            </w:r>
          </w:p>
        </w:tc>
        <w:tc>
          <w:tcPr>
            <w:tcW w:w="2616" w:type="dxa"/>
            <w:gridSpan w:val="6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已完成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1162" w:hRule="atLeast"/>
          <w:jc w:val="center"/>
        </w:trPr>
        <w:tc>
          <w:tcPr>
            <w:tcW w:w="1441" w:type="dxa"/>
            <w:vMerge w:val="continue"/>
            <w:noWrap w:val="0"/>
            <w:vAlign w:val="center"/>
          </w:tcPr>
          <w:p>
            <w:pPr>
              <w:spacing w:line="320" w:lineRule="exact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549" w:type="dxa"/>
            <w:gridSpan w:val="4"/>
            <w:vMerge w:val="continue"/>
            <w:noWrap w:val="0"/>
            <w:vAlign w:val="center"/>
          </w:tcPr>
          <w:p>
            <w:pPr>
              <w:autoSpaceDN w:val="0"/>
              <w:spacing w:line="320" w:lineRule="exact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417" w:type="dxa"/>
            <w:gridSpan w:val="2"/>
            <w:vMerge w:val="continue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2777" w:type="dxa"/>
            <w:gridSpan w:val="4"/>
            <w:noWrap w:val="0"/>
            <w:vAlign w:val="center"/>
          </w:tcPr>
          <w:p>
            <w:pPr>
              <w:autoSpaceDN w:val="0"/>
              <w:spacing w:line="3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指标2：优先人员经费支出，公用经费支出不突破预算</w:t>
            </w:r>
          </w:p>
        </w:tc>
        <w:tc>
          <w:tcPr>
            <w:tcW w:w="2616" w:type="dxa"/>
            <w:gridSpan w:val="6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已完成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1053" w:hRule="atLeast"/>
          <w:jc w:val="center"/>
        </w:trPr>
        <w:tc>
          <w:tcPr>
            <w:tcW w:w="1441" w:type="dxa"/>
            <w:vMerge w:val="continue"/>
            <w:noWrap w:val="0"/>
            <w:vAlign w:val="center"/>
          </w:tcPr>
          <w:p>
            <w:pPr>
              <w:spacing w:line="320" w:lineRule="exact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549" w:type="dxa"/>
            <w:gridSpan w:val="4"/>
            <w:vMerge w:val="restart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效益目标</w:t>
            </w:r>
          </w:p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（预期实现的效益）</w:t>
            </w:r>
          </w:p>
        </w:tc>
        <w:tc>
          <w:tcPr>
            <w:tcW w:w="1417" w:type="dxa"/>
            <w:gridSpan w:val="2"/>
            <w:vMerge w:val="restart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社会效益</w:t>
            </w:r>
          </w:p>
        </w:tc>
        <w:tc>
          <w:tcPr>
            <w:tcW w:w="2777" w:type="dxa"/>
            <w:gridSpan w:val="4"/>
            <w:noWrap w:val="0"/>
            <w:vAlign w:val="center"/>
          </w:tcPr>
          <w:p>
            <w:pPr>
              <w:autoSpaceDN w:val="0"/>
              <w:spacing w:line="3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指标1：密切联系代表和群众，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eastAsia="zh-CN"/>
              </w:rPr>
              <w:t>了解民生需求</w:t>
            </w:r>
          </w:p>
        </w:tc>
        <w:tc>
          <w:tcPr>
            <w:tcW w:w="2616" w:type="dxa"/>
            <w:gridSpan w:val="6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已完成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894" w:hRule="atLeast"/>
          <w:jc w:val="center"/>
        </w:trPr>
        <w:tc>
          <w:tcPr>
            <w:tcW w:w="1441" w:type="dxa"/>
            <w:vMerge w:val="continue"/>
            <w:noWrap w:val="0"/>
            <w:vAlign w:val="center"/>
          </w:tcPr>
          <w:p>
            <w:pPr>
              <w:spacing w:line="320" w:lineRule="exact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549" w:type="dxa"/>
            <w:gridSpan w:val="4"/>
            <w:vMerge w:val="continue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417" w:type="dxa"/>
            <w:gridSpan w:val="2"/>
            <w:vMerge w:val="continue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2777" w:type="dxa"/>
            <w:gridSpan w:val="4"/>
            <w:noWrap w:val="0"/>
            <w:vAlign w:val="center"/>
          </w:tcPr>
          <w:p>
            <w:pPr>
              <w:autoSpaceDN w:val="0"/>
              <w:spacing w:line="3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指标2：维护最广大人民群众的利益，保障群众权益</w:t>
            </w:r>
          </w:p>
        </w:tc>
        <w:tc>
          <w:tcPr>
            <w:tcW w:w="2616" w:type="dxa"/>
            <w:gridSpan w:val="6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已完成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1162" w:hRule="atLeast"/>
          <w:jc w:val="center"/>
        </w:trPr>
        <w:tc>
          <w:tcPr>
            <w:tcW w:w="1441" w:type="dxa"/>
            <w:vMerge w:val="continue"/>
            <w:noWrap w:val="0"/>
            <w:vAlign w:val="center"/>
          </w:tcPr>
          <w:p>
            <w:pPr>
              <w:spacing w:line="320" w:lineRule="exact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549" w:type="dxa"/>
            <w:gridSpan w:val="4"/>
            <w:vMerge w:val="continue"/>
            <w:noWrap w:val="0"/>
            <w:vAlign w:val="center"/>
          </w:tcPr>
          <w:p>
            <w:pPr>
              <w:autoSpaceDN w:val="0"/>
              <w:spacing w:line="320" w:lineRule="exact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417" w:type="dxa"/>
            <w:gridSpan w:val="2"/>
            <w:vMerge w:val="restart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经济效益</w:t>
            </w:r>
          </w:p>
        </w:tc>
        <w:tc>
          <w:tcPr>
            <w:tcW w:w="2777" w:type="dxa"/>
            <w:gridSpan w:val="4"/>
            <w:noWrap w:val="0"/>
            <w:vAlign w:val="center"/>
          </w:tcPr>
          <w:p>
            <w:pPr>
              <w:autoSpaceDN w:val="0"/>
              <w:spacing w:line="3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指标1：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eastAsia="zh-CN"/>
              </w:rPr>
              <w:t>保障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本县内的国民经济和社会发展计划的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eastAsia="zh-CN"/>
              </w:rPr>
              <w:t>有效开展</w:t>
            </w:r>
          </w:p>
        </w:tc>
        <w:tc>
          <w:tcPr>
            <w:tcW w:w="2616" w:type="dxa"/>
            <w:gridSpan w:val="6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已完成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1474" w:hRule="atLeast"/>
          <w:jc w:val="center"/>
        </w:trPr>
        <w:tc>
          <w:tcPr>
            <w:tcW w:w="1441" w:type="dxa"/>
            <w:vMerge w:val="continue"/>
            <w:noWrap w:val="0"/>
            <w:vAlign w:val="center"/>
          </w:tcPr>
          <w:p>
            <w:pPr>
              <w:spacing w:line="320" w:lineRule="exact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549" w:type="dxa"/>
            <w:gridSpan w:val="4"/>
            <w:vMerge w:val="continue"/>
            <w:noWrap w:val="0"/>
            <w:vAlign w:val="center"/>
          </w:tcPr>
          <w:p>
            <w:pPr>
              <w:autoSpaceDN w:val="0"/>
              <w:spacing w:line="320" w:lineRule="exact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417" w:type="dxa"/>
            <w:gridSpan w:val="2"/>
            <w:vMerge w:val="continue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2777" w:type="dxa"/>
            <w:gridSpan w:val="4"/>
            <w:noWrap w:val="0"/>
            <w:vAlign w:val="center"/>
          </w:tcPr>
          <w:p>
            <w:pPr>
              <w:autoSpaceDN w:val="0"/>
              <w:spacing w:line="3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指标2：监督政府重点项目实施情况和金融稳定情况，促进全县经济社会长期稳定发展</w:t>
            </w:r>
          </w:p>
        </w:tc>
        <w:tc>
          <w:tcPr>
            <w:tcW w:w="2616" w:type="dxa"/>
            <w:gridSpan w:val="6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已完成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1167" w:hRule="atLeast"/>
          <w:jc w:val="center"/>
        </w:trPr>
        <w:tc>
          <w:tcPr>
            <w:tcW w:w="1441" w:type="dxa"/>
            <w:vMerge w:val="continue"/>
            <w:noWrap w:val="0"/>
            <w:vAlign w:val="center"/>
          </w:tcPr>
          <w:p>
            <w:pPr>
              <w:spacing w:line="320" w:lineRule="exact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549" w:type="dxa"/>
            <w:gridSpan w:val="4"/>
            <w:vMerge w:val="continue"/>
            <w:noWrap w:val="0"/>
            <w:vAlign w:val="center"/>
          </w:tcPr>
          <w:p>
            <w:pPr>
              <w:autoSpaceDN w:val="0"/>
              <w:spacing w:line="320" w:lineRule="exact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417" w:type="dxa"/>
            <w:gridSpan w:val="2"/>
            <w:vMerge w:val="continue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2777" w:type="dxa"/>
            <w:gridSpan w:val="4"/>
            <w:noWrap w:val="0"/>
            <w:vAlign w:val="center"/>
          </w:tcPr>
          <w:p>
            <w:pPr>
              <w:autoSpaceDN w:val="0"/>
              <w:spacing w:line="3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指标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  <w:t>3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：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eastAsia="zh-CN"/>
              </w:rPr>
              <w:t>实现预算管理联网监督，保障财政预算得到有效执行</w:t>
            </w:r>
          </w:p>
        </w:tc>
        <w:tc>
          <w:tcPr>
            <w:tcW w:w="2616" w:type="dxa"/>
            <w:gridSpan w:val="6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已完成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1223" w:hRule="atLeast"/>
          <w:jc w:val="center"/>
        </w:trPr>
        <w:tc>
          <w:tcPr>
            <w:tcW w:w="1441" w:type="dxa"/>
            <w:vMerge w:val="continue"/>
            <w:noWrap w:val="0"/>
            <w:vAlign w:val="center"/>
          </w:tcPr>
          <w:p>
            <w:pPr>
              <w:spacing w:line="320" w:lineRule="exact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549" w:type="dxa"/>
            <w:gridSpan w:val="4"/>
            <w:vMerge w:val="continue"/>
            <w:noWrap w:val="0"/>
            <w:vAlign w:val="center"/>
          </w:tcPr>
          <w:p>
            <w:pPr>
              <w:autoSpaceDN w:val="0"/>
              <w:spacing w:line="320" w:lineRule="exact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417" w:type="dxa"/>
            <w:gridSpan w:val="2"/>
            <w:vMerge w:val="restart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生态效益</w:t>
            </w:r>
          </w:p>
        </w:tc>
        <w:tc>
          <w:tcPr>
            <w:tcW w:w="2777" w:type="dxa"/>
            <w:gridSpan w:val="4"/>
            <w:noWrap w:val="0"/>
            <w:vAlign w:val="center"/>
          </w:tcPr>
          <w:p>
            <w:pPr>
              <w:autoSpaceDN w:val="0"/>
              <w:spacing w:line="3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指标1：督促搞好生态环境保护，促进人与自然长期和谐发展</w:t>
            </w:r>
          </w:p>
        </w:tc>
        <w:tc>
          <w:tcPr>
            <w:tcW w:w="2616" w:type="dxa"/>
            <w:gridSpan w:val="6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已完成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1001" w:hRule="atLeast"/>
          <w:jc w:val="center"/>
        </w:trPr>
        <w:tc>
          <w:tcPr>
            <w:tcW w:w="1441" w:type="dxa"/>
            <w:vMerge w:val="continue"/>
            <w:noWrap w:val="0"/>
            <w:vAlign w:val="center"/>
          </w:tcPr>
          <w:p>
            <w:pPr>
              <w:spacing w:line="320" w:lineRule="exact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549" w:type="dxa"/>
            <w:gridSpan w:val="4"/>
            <w:vMerge w:val="continue"/>
            <w:noWrap w:val="0"/>
            <w:vAlign w:val="center"/>
          </w:tcPr>
          <w:p>
            <w:pPr>
              <w:autoSpaceDN w:val="0"/>
              <w:spacing w:line="320" w:lineRule="exact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417" w:type="dxa"/>
            <w:gridSpan w:val="2"/>
            <w:vMerge w:val="continue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2777" w:type="dxa"/>
            <w:gridSpan w:val="4"/>
            <w:noWrap w:val="0"/>
            <w:vAlign w:val="center"/>
          </w:tcPr>
          <w:p>
            <w:pPr>
              <w:autoSpaceDN w:val="0"/>
              <w:spacing w:line="3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指标2：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eastAsia="zh-CN"/>
              </w:rPr>
              <w:t>加强自然资源监管，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减少资源消耗</w:t>
            </w:r>
          </w:p>
        </w:tc>
        <w:tc>
          <w:tcPr>
            <w:tcW w:w="2616" w:type="dxa"/>
            <w:gridSpan w:val="6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已完成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707" w:hRule="atLeast"/>
          <w:jc w:val="center"/>
        </w:trPr>
        <w:tc>
          <w:tcPr>
            <w:tcW w:w="1441" w:type="dxa"/>
            <w:vMerge w:val="continue"/>
            <w:noWrap w:val="0"/>
            <w:vAlign w:val="center"/>
          </w:tcPr>
          <w:p>
            <w:pPr>
              <w:spacing w:line="320" w:lineRule="exact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549" w:type="dxa"/>
            <w:gridSpan w:val="4"/>
            <w:vMerge w:val="continue"/>
            <w:noWrap w:val="0"/>
            <w:vAlign w:val="center"/>
          </w:tcPr>
          <w:p>
            <w:pPr>
              <w:autoSpaceDN w:val="0"/>
              <w:spacing w:line="320" w:lineRule="exact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417" w:type="dxa"/>
            <w:gridSpan w:val="2"/>
            <w:vMerge w:val="restart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社会公众或服务对象满意度</w:t>
            </w:r>
          </w:p>
        </w:tc>
        <w:tc>
          <w:tcPr>
            <w:tcW w:w="2777" w:type="dxa"/>
            <w:gridSpan w:val="4"/>
            <w:noWrap w:val="0"/>
            <w:vAlign w:val="center"/>
          </w:tcPr>
          <w:p>
            <w:pPr>
              <w:autoSpaceDN w:val="0"/>
              <w:spacing w:line="34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指标1：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eastAsia="zh-CN"/>
              </w:rPr>
              <w:t>代表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满意度高</w:t>
            </w:r>
          </w:p>
        </w:tc>
        <w:tc>
          <w:tcPr>
            <w:tcW w:w="2616" w:type="dxa"/>
            <w:gridSpan w:val="6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已完成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690" w:hRule="atLeast"/>
          <w:jc w:val="center"/>
        </w:trPr>
        <w:tc>
          <w:tcPr>
            <w:tcW w:w="1441" w:type="dxa"/>
            <w:vMerge w:val="continue"/>
            <w:noWrap w:val="0"/>
            <w:vAlign w:val="center"/>
          </w:tcPr>
          <w:p>
            <w:pPr>
              <w:spacing w:line="320" w:lineRule="exact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549" w:type="dxa"/>
            <w:gridSpan w:val="4"/>
            <w:vMerge w:val="continue"/>
            <w:noWrap w:val="0"/>
            <w:vAlign w:val="center"/>
          </w:tcPr>
          <w:p>
            <w:pPr>
              <w:autoSpaceDN w:val="0"/>
              <w:spacing w:line="320" w:lineRule="exact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417" w:type="dxa"/>
            <w:gridSpan w:val="2"/>
            <w:vMerge w:val="continue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2777" w:type="dxa"/>
            <w:gridSpan w:val="4"/>
            <w:noWrap w:val="0"/>
            <w:vAlign w:val="center"/>
          </w:tcPr>
          <w:p>
            <w:pPr>
              <w:autoSpaceDN w:val="0"/>
              <w:spacing w:line="3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指标2：群众满意度高</w:t>
            </w:r>
          </w:p>
        </w:tc>
        <w:tc>
          <w:tcPr>
            <w:tcW w:w="2616" w:type="dxa"/>
            <w:gridSpan w:val="6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已完成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567" w:hRule="atLeast"/>
          <w:jc w:val="center"/>
        </w:trPr>
        <w:tc>
          <w:tcPr>
            <w:tcW w:w="2990" w:type="dxa"/>
            <w:gridSpan w:val="5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绩效自评综合得分</w:t>
            </w:r>
          </w:p>
        </w:tc>
        <w:tc>
          <w:tcPr>
            <w:tcW w:w="6810" w:type="dxa"/>
            <w:gridSpan w:val="12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  <w:t>92.5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567" w:hRule="atLeast"/>
          <w:jc w:val="center"/>
        </w:trPr>
        <w:tc>
          <w:tcPr>
            <w:tcW w:w="2990" w:type="dxa"/>
            <w:gridSpan w:val="5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评价等次</w:t>
            </w:r>
          </w:p>
        </w:tc>
        <w:tc>
          <w:tcPr>
            <w:tcW w:w="6810" w:type="dxa"/>
            <w:gridSpan w:val="12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eastAsia="zh-CN"/>
              </w:rPr>
              <w:t>优秀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680" w:hRule="atLeast"/>
          <w:jc w:val="center"/>
        </w:trPr>
        <w:tc>
          <w:tcPr>
            <w:tcW w:w="9800" w:type="dxa"/>
            <w:gridSpan w:val="17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黑体" w:hAnsi="黑体" w:eastAsia="黑体" w:cs="黑体"/>
                <w:color w:val="000000"/>
                <w:sz w:val="28"/>
                <w:szCs w:val="28"/>
              </w:rPr>
              <w:t>四、评价人员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567" w:hRule="atLeast"/>
          <w:jc w:val="center"/>
        </w:trPr>
        <w:tc>
          <w:tcPr>
            <w:tcW w:w="1654" w:type="dxa"/>
            <w:gridSpan w:val="2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姓  名</w:t>
            </w:r>
          </w:p>
        </w:tc>
        <w:tc>
          <w:tcPr>
            <w:tcW w:w="4030" w:type="dxa"/>
            <w:gridSpan w:val="6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职务/职称</w:t>
            </w:r>
          </w:p>
        </w:tc>
        <w:tc>
          <w:tcPr>
            <w:tcW w:w="1010" w:type="dxa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单  位</w:t>
            </w:r>
          </w:p>
        </w:tc>
        <w:tc>
          <w:tcPr>
            <w:tcW w:w="3106" w:type="dxa"/>
            <w:gridSpan w:val="8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签  字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874" w:hRule="atLeast"/>
          <w:jc w:val="center"/>
        </w:trPr>
        <w:tc>
          <w:tcPr>
            <w:tcW w:w="1654" w:type="dxa"/>
            <w:gridSpan w:val="2"/>
            <w:noWrap w:val="0"/>
            <w:vAlign w:val="center"/>
          </w:tcPr>
          <w:p>
            <w:pPr>
              <w:autoSpaceDN w:val="0"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张昭林</w:t>
            </w:r>
          </w:p>
        </w:tc>
        <w:tc>
          <w:tcPr>
            <w:tcW w:w="4030" w:type="dxa"/>
            <w:gridSpan w:val="6"/>
            <w:noWrap w:val="0"/>
            <w:vAlign w:val="center"/>
          </w:tcPr>
          <w:p>
            <w:pPr>
              <w:autoSpaceDN w:val="0"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副主任、值班负责人</w:t>
            </w:r>
          </w:p>
        </w:tc>
        <w:tc>
          <w:tcPr>
            <w:tcW w:w="1010" w:type="dxa"/>
            <w:noWrap w:val="0"/>
            <w:vAlign w:val="center"/>
          </w:tcPr>
          <w:p>
            <w:pPr>
              <w:autoSpaceDN w:val="0"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县人大</w:t>
            </w:r>
          </w:p>
        </w:tc>
        <w:tc>
          <w:tcPr>
            <w:tcW w:w="3106" w:type="dxa"/>
            <w:gridSpan w:val="8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820" w:hRule="atLeast"/>
          <w:jc w:val="center"/>
        </w:trPr>
        <w:tc>
          <w:tcPr>
            <w:tcW w:w="1654" w:type="dxa"/>
            <w:gridSpan w:val="2"/>
            <w:noWrap w:val="0"/>
            <w:vAlign w:val="center"/>
          </w:tcPr>
          <w:p>
            <w:pPr>
              <w:autoSpaceDN w:val="0"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孙文麦</w:t>
            </w:r>
          </w:p>
        </w:tc>
        <w:tc>
          <w:tcPr>
            <w:tcW w:w="4030" w:type="dxa"/>
            <w:gridSpan w:val="6"/>
            <w:noWrap w:val="0"/>
            <w:vAlign w:val="center"/>
          </w:tcPr>
          <w:p>
            <w:pPr>
              <w:autoSpaceDN w:val="0"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办公室主任</w:t>
            </w:r>
          </w:p>
        </w:tc>
        <w:tc>
          <w:tcPr>
            <w:tcW w:w="1010" w:type="dxa"/>
            <w:noWrap w:val="0"/>
            <w:vAlign w:val="center"/>
          </w:tcPr>
          <w:p>
            <w:pPr>
              <w:autoSpaceDN w:val="0"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县人大</w:t>
            </w:r>
          </w:p>
        </w:tc>
        <w:tc>
          <w:tcPr>
            <w:tcW w:w="3106" w:type="dxa"/>
            <w:gridSpan w:val="8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834" w:hRule="atLeast"/>
          <w:jc w:val="center"/>
        </w:trPr>
        <w:tc>
          <w:tcPr>
            <w:tcW w:w="1654" w:type="dxa"/>
            <w:gridSpan w:val="2"/>
            <w:noWrap w:val="0"/>
            <w:vAlign w:val="center"/>
          </w:tcPr>
          <w:p>
            <w:pPr>
              <w:autoSpaceDN w:val="0"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eastAsia="zh-CN"/>
              </w:rPr>
              <w:t>郑丽菲</w:t>
            </w:r>
          </w:p>
        </w:tc>
        <w:tc>
          <w:tcPr>
            <w:tcW w:w="4030" w:type="dxa"/>
            <w:gridSpan w:val="6"/>
            <w:noWrap w:val="0"/>
            <w:vAlign w:val="center"/>
          </w:tcPr>
          <w:p>
            <w:pPr>
              <w:autoSpaceDN w:val="0"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会计</w:t>
            </w:r>
          </w:p>
        </w:tc>
        <w:tc>
          <w:tcPr>
            <w:tcW w:w="1010" w:type="dxa"/>
            <w:noWrap w:val="0"/>
            <w:vAlign w:val="center"/>
          </w:tcPr>
          <w:p>
            <w:pPr>
              <w:autoSpaceDN w:val="0"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县人大</w:t>
            </w:r>
          </w:p>
        </w:tc>
        <w:tc>
          <w:tcPr>
            <w:tcW w:w="3106" w:type="dxa"/>
            <w:gridSpan w:val="8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2944" w:hRule="atLeast"/>
          <w:jc w:val="center"/>
        </w:trPr>
        <w:tc>
          <w:tcPr>
            <w:tcW w:w="9800" w:type="dxa"/>
            <w:gridSpan w:val="17"/>
            <w:noWrap w:val="0"/>
            <w:vAlign w:val="center"/>
          </w:tcPr>
          <w:p>
            <w:pPr>
              <w:autoSpaceDN w:val="0"/>
              <w:spacing w:line="3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评价组组长（签字）：</w:t>
            </w:r>
          </w:p>
          <w:p>
            <w:pPr>
              <w:autoSpaceDN w:val="0"/>
              <w:spacing w:line="3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  <w:p>
            <w:pPr>
              <w:autoSpaceDN w:val="0"/>
              <w:spacing w:line="3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  <w:p>
            <w:pPr>
              <w:autoSpaceDN w:val="0"/>
              <w:spacing w:line="3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  <w:p>
            <w:pPr>
              <w:autoSpaceDN w:val="0"/>
              <w:spacing w:line="3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  <w:p>
            <w:pPr>
              <w:autoSpaceDN w:val="0"/>
              <w:spacing w:line="3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  <w:p>
            <w:pPr>
              <w:autoSpaceDN w:val="0"/>
              <w:spacing w:line="3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 xml:space="preserve">                                                               年    月    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2821" w:hRule="atLeast"/>
          <w:jc w:val="center"/>
        </w:trPr>
        <w:tc>
          <w:tcPr>
            <w:tcW w:w="9800" w:type="dxa"/>
            <w:gridSpan w:val="17"/>
            <w:noWrap w:val="0"/>
            <w:vAlign w:val="center"/>
          </w:tcPr>
          <w:p>
            <w:pPr>
              <w:autoSpaceDN w:val="0"/>
              <w:spacing w:line="3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部门（单位）意见：</w:t>
            </w:r>
          </w:p>
          <w:p>
            <w:pPr>
              <w:autoSpaceDN w:val="0"/>
              <w:spacing w:line="3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  <w:p>
            <w:pPr>
              <w:autoSpaceDN w:val="0"/>
              <w:spacing w:line="3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  <w:p>
            <w:pPr>
              <w:autoSpaceDN w:val="0"/>
              <w:spacing w:line="3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  <w:p>
            <w:pPr>
              <w:autoSpaceDN w:val="0"/>
              <w:spacing w:line="3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  <w:p>
            <w:pPr>
              <w:autoSpaceDN w:val="0"/>
              <w:spacing w:line="3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 xml:space="preserve">                                         部门（单位）负责人（签章）：</w:t>
            </w:r>
          </w:p>
          <w:p>
            <w:pPr>
              <w:autoSpaceDN w:val="0"/>
              <w:spacing w:line="3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 xml:space="preserve">                                                               年    月    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2999" w:hRule="atLeast"/>
          <w:jc w:val="center"/>
        </w:trPr>
        <w:tc>
          <w:tcPr>
            <w:tcW w:w="9800" w:type="dxa"/>
            <w:gridSpan w:val="17"/>
            <w:noWrap w:val="0"/>
            <w:vAlign w:val="center"/>
          </w:tcPr>
          <w:p>
            <w:pPr>
              <w:spacing w:line="320" w:lineRule="exact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财政部门归口业务科室意见：</w:t>
            </w:r>
          </w:p>
          <w:p>
            <w:pPr>
              <w:spacing w:line="320" w:lineRule="exact"/>
              <w:rPr>
                <w:rFonts w:hint="eastAsia" w:eastAsia="仿宋_GB2312"/>
                <w:sz w:val="24"/>
              </w:rPr>
            </w:pPr>
          </w:p>
          <w:p>
            <w:pPr>
              <w:spacing w:line="320" w:lineRule="exact"/>
              <w:rPr>
                <w:rFonts w:hint="eastAsia" w:eastAsia="仿宋_GB2312"/>
                <w:sz w:val="24"/>
              </w:rPr>
            </w:pPr>
          </w:p>
          <w:p>
            <w:pPr>
              <w:spacing w:line="320" w:lineRule="exact"/>
              <w:rPr>
                <w:rFonts w:hint="eastAsia" w:eastAsia="仿宋_GB2312"/>
                <w:sz w:val="24"/>
              </w:rPr>
            </w:pPr>
          </w:p>
          <w:p>
            <w:pPr>
              <w:spacing w:line="320" w:lineRule="exact"/>
              <w:rPr>
                <w:rFonts w:hint="eastAsia" w:eastAsia="仿宋_GB2312"/>
                <w:sz w:val="24"/>
              </w:rPr>
            </w:pPr>
          </w:p>
          <w:p>
            <w:pPr>
              <w:spacing w:line="320" w:lineRule="exact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 xml:space="preserve">                                  财政部门归口业务科室负责人（签章）：</w:t>
            </w:r>
          </w:p>
          <w:p>
            <w:pPr>
              <w:autoSpaceDN w:val="0"/>
              <w:spacing w:line="3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eastAsia="仿宋_GB2312"/>
                <w:sz w:val="24"/>
              </w:rPr>
              <w:t xml:space="preserve">                                                                 年    月   日</w:t>
            </w:r>
          </w:p>
        </w:tc>
      </w:tr>
    </w:tbl>
    <w:p>
      <w:pPr>
        <w:rPr>
          <w:rFonts w:hint="eastAsia" w:eastAsia="仿宋_GB2312" w:cs="仿宋_GB2312"/>
          <w:bCs/>
          <w:sz w:val="28"/>
          <w:szCs w:val="28"/>
        </w:rPr>
      </w:pPr>
      <w:r>
        <w:rPr>
          <w:rFonts w:hint="eastAsia" w:eastAsia="仿宋_GB2312" w:cs="仿宋_GB2312"/>
          <w:bCs/>
          <w:sz w:val="28"/>
          <w:szCs w:val="28"/>
        </w:rPr>
        <w:t>填报人（签名）：                          联系电话：</w:t>
      </w:r>
    </w:p>
    <w:tbl>
      <w:tblPr>
        <w:tblStyle w:val="4"/>
        <w:tblW w:w="955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5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998" w:hRule="atLeast"/>
          <w:jc w:val="center"/>
        </w:trPr>
        <w:tc>
          <w:tcPr>
            <w:tcW w:w="9558" w:type="dxa"/>
            <w:noWrap w:val="0"/>
            <w:vAlign w:val="top"/>
          </w:tcPr>
          <w:p>
            <w:pPr>
              <w:jc w:val="center"/>
              <w:rPr>
                <w:rFonts w:hint="eastAsia" w:ascii="黑体" w:hAnsi="黑体" w:eastAsia="黑体" w:cs="黑体"/>
                <w:bCs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Cs/>
                <w:sz w:val="28"/>
                <w:szCs w:val="28"/>
              </w:rPr>
              <w:t>五、评价报告综述（文字部分）</w:t>
            </w:r>
          </w:p>
          <w:p>
            <w:pPr>
              <w:spacing w:line="440" w:lineRule="exact"/>
              <w:ind w:firstLine="640" w:firstLineChars="200"/>
              <w:rPr>
                <w:rFonts w:hint="eastAsia" w:eastAsia="仿宋_GB2312"/>
                <w:sz w:val="32"/>
                <w:szCs w:val="32"/>
              </w:rPr>
            </w:pPr>
          </w:p>
          <w:p>
            <w:pPr>
              <w:spacing w:line="560" w:lineRule="exact"/>
              <w:ind w:firstLine="560" w:firstLineChars="200"/>
              <w:rPr>
                <w:rFonts w:hint="eastAsia" w:ascii="黑体" w:hAnsi="黑体" w:eastAsia="黑体" w:cs="黑体"/>
                <w:bCs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Cs/>
                <w:sz w:val="28"/>
                <w:szCs w:val="28"/>
              </w:rPr>
              <w:t>一、部门（单位）概况</w:t>
            </w:r>
          </w:p>
          <w:p>
            <w:pPr>
              <w:spacing w:line="560" w:lineRule="exact"/>
              <w:ind w:firstLine="560" w:firstLineChars="200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（一）部门（单位）基本情况</w:t>
            </w:r>
          </w:p>
          <w:p>
            <w:pPr>
              <w:spacing w:line="560" w:lineRule="exact"/>
              <w:ind w:firstLine="560" w:firstLineChars="200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华容县人民代表大会常务委员会是县财政全额预算拨款单位。20</w:t>
            </w: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  <w:lang w:val="en-US" w:eastAsia="zh-CN"/>
              </w:rPr>
              <w:t>20</w:t>
            </w: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年编制部门核实本单位人员编制</w:t>
            </w: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  <w:lang w:val="en-US" w:eastAsia="zh-CN"/>
              </w:rPr>
              <w:t>31</w:t>
            </w: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人，实有人数为</w:t>
            </w: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  <w:lang w:val="en-US" w:eastAsia="zh-CN"/>
              </w:rPr>
              <w:t>42</w:t>
            </w: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人，其中机关本级行政编制</w:t>
            </w: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  <w:lang w:val="en-US" w:eastAsia="zh-CN"/>
              </w:rPr>
              <w:t>39</w:t>
            </w: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人，事业编制3人，离退休4</w:t>
            </w: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  <w:lang w:val="en-US" w:eastAsia="zh-CN"/>
              </w:rPr>
              <w:t>8</w:t>
            </w: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人（离休2人，退休4</w:t>
            </w: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  <w:lang w:val="en-US" w:eastAsia="zh-CN"/>
              </w:rPr>
              <w:t>6</w:t>
            </w: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人）。</w:t>
            </w:r>
          </w:p>
          <w:p>
            <w:pPr>
              <w:spacing w:line="560" w:lineRule="exact"/>
              <w:ind w:firstLine="560" w:firstLineChars="200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  <w:lang w:eastAsia="zh-CN"/>
              </w:rPr>
              <w:t>现</w:t>
            </w: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设立7个专门委员会：教育科学文化卫生委</w:t>
            </w: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  <w:lang w:eastAsia="zh-CN"/>
              </w:rPr>
              <w:t>、环境与资源保护委、农业与农村委、监察和司法委、财政经济委、民族华侨外事委、社会建设委</w:t>
            </w: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；2个内设工作机构：办公室、选举任免联络</w:t>
            </w: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  <w:lang w:eastAsia="zh-CN"/>
              </w:rPr>
              <w:t>工委</w:t>
            </w: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。</w:t>
            </w:r>
          </w:p>
          <w:p>
            <w:pPr>
              <w:spacing w:line="560" w:lineRule="exact"/>
              <w:ind w:firstLine="560" w:firstLineChars="200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  <w:lang w:eastAsia="zh-CN"/>
              </w:rPr>
              <w:t>其</w:t>
            </w: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主要职能</w:t>
            </w: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  <w:lang w:eastAsia="zh-CN"/>
              </w:rPr>
              <w:t>是：</w:t>
            </w: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①县人大常委会是县人民代表大会的常设机关，对县人民代表大会负责并报告工作；②在本行政区域内，保证宪法、法律、行政法规和上级人民代表大会及其常委会决议的遵守和执行；③领导、主持县人民代表大会的选举；④召集县人民代表大会会议；⑤讨论、决定本县的政治、经济、教育、科学、文化、卫生、环境和资源保护、民政、民族等工作的重大事项；⑥根据县人民政府的建议，决定对本县的国民经济和社会发展的计划、预算的部分变更；⑦监督县人民政府、人民法院和人民检察院的工作，联系县人民代表大会代表，受理人民群众对上述机关和国家工作人员的申诉和意见等。</w:t>
            </w:r>
          </w:p>
          <w:p>
            <w:pPr>
              <w:spacing w:line="560" w:lineRule="exact"/>
              <w:ind w:firstLine="560" w:firstLineChars="200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（二）部门（单位）整体支出规模、使用方向和主要内容、涉及范围等</w:t>
            </w:r>
          </w:p>
          <w:p>
            <w:pPr>
              <w:spacing w:line="560" w:lineRule="exact"/>
              <w:ind w:firstLine="560" w:firstLineChars="200"/>
              <w:rPr>
                <w:rFonts w:hint="eastAsia" w:ascii="仿宋_GB2312" w:hAnsi="仿宋_GB2312" w:eastAsia="仿宋_GB2312" w:cs="仿宋_GB2312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  <w:lang w:val="en-US" w:eastAsia="zh-CN"/>
              </w:rPr>
              <w:t>2020年我单位总支出970.44万元，其中：行政运行632.05万元，其他人大事务支出113.19万元，其他一般公共服务支出214.05万元，突发公共卫生事件应急处理11.15万元。主要用于单位日常行政运转、人大专委、人大会议、代表调研和疫情防控等工作。</w:t>
            </w:r>
          </w:p>
          <w:p>
            <w:pPr>
              <w:spacing w:line="560" w:lineRule="exact"/>
              <w:ind w:firstLine="560" w:firstLineChars="200"/>
              <w:rPr>
                <w:rFonts w:hint="eastAsia" w:ascii="黑体" w:hAnsi="黑体" w:eastAsia="黑体" w:cs="黑体"/>
                <w:bCs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Cs/>
                <w:sz w:val="28"/>
                <w:szCs w:val="28"/>
              </w:rPr>
              <w:t>二、部门（单位）整体支出管理及使用情况</w:t>
            </w:r>
          </w:p>
          <w:p>
            <w:pPr>
              <w:spacing w:line="560" w:lineRule="exact"/>
              <w:ind w:firstLine="560" w:firstLineChars="200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（一）基本支出</w:t>
            </w:r>
          </w:p>
          <w:p>
            <w:pPr>
              <w:numPr>
                <w:ilvl w:val="0"/>
                <w:numId w:val="0"/>
              </w:numPr>
              <w:spacing w:line="560" w:lineRule="exact"/>
              <w:ind w:firstLine="560" w:firstLineChars="200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  <w:lang w:val="en-US" w:eastAsia="zh-CN"/>
              </w:rPr>
              <w:t>2020年单位基本支出970.44万元，具体为：工资福利支出534.41万元，商品和服务支出317.67万元，对个人和家庭的补助11.57万元，其他资本性支出106.79万元。</w:t>
            </w:r>
          </w:p>
          <w:p>
            <w:pPr>
              <w:spacing w:line="560" w:lineRule="exact"/>
              <w:ind w:firstLine="560" w:firstLineChars="200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（二）专项支出</w:t>
            </w:r>
          </w:p>
          <w:p>
            <w:pPr>
              <w:spacing w:line="560" w:lineRule="exact"/>
              <w:ind w:firstLine="560" w:firstLineChars="200"/>
              <w:rPr>
                <w:rFonts w:hint="eastAsia" w:ascii="仿宋_GB2312" w:hAnsi="仿宋_GB2312" w:eastAsia="仿宋_GB2312" w:cs="仿宋_GB2312"/>
                <w:bCs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  <w:lang w:eastAsia="zh-CN"/>
              </w:rPr>
              <w:t>无</w:t>
            </w:r>
          </w:p>
          <w:p>
            <w:pPr>
              <w:spacing w:line="560" w:lineRule="exact"/>
              <w:ind w:firstLine="560" w:firstLineChars="200"/>
              <w:rPr>
                <w:rFonts w:hint="eastAsia" w:ascii="黑体" w:hAnsi="黑体" w:eastAsia="黑体" w:cs="黑体"/>
                <w:bCs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Cs/>
                <w:sz w:val="28"/>
                <w:szCs w:val="28"/>
              </w:rPr>
              <w:t>三、部门（单位）专项组织实施情况</w:t>
            </w:r>
          </w:p>
          <w:p>
            <w:pPr>
              <w:spacing w:line="560" w:lineRule="exact"/>
              <w:ind w:firstLine="560" w:firstLineChars="200"/>
              <w:rPr>
                <w:rFonts w:hint="eastAsia" w:ascii="仿宋_GB2312" w:hAnsi="仿宋_GB2312" w:eastAsia="仿宋_GB2312" w:cs="仿宋_GB2312"/>
                <w:bCs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  <w:lang w:eastAsia="zh-CN"/>
              </w:rPr>
              <w:t>无</w:t>
            </w:r>
          </w:p>
          <w:p>
            <w:pPr>
              <w:spacing w:line="560" w:lineRule="exact"/>
              <w:ind w:firstLine="560" w:firstLineChars="200"/>
              <w:rPr>
                <w:rFonts w:hint="eastAsia" w:ascii="黑体" w:hAnsi="黑体" w:eastAsia="黑体" w:cs="黑体"/>
                <w:bCs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Cs/>
                <w:sz w:val="28"/>
                <w:szCs w:val="28"/>
              </w:rPr>
              <w:t>四、部门（单位）整体支出绩效情况</w:t>
            </w:r>
          </w:p>
          <w:p>
            <w:pPr>
              <w:numPr>
                <w:ilvl w:val="0"/>
                <w:numId w:val="0"/>
              </w:numPr>
              <w:spacing w:line="560" w:lineRule="exact"/>
              <w:ind w:firstLine="562" w:firstLineChars="200"/>
              <w:rPr>
                <w:rFonts w:hint="eastAsia" w:ascii="仿宋_GB2312" w:hAnsi="仿宋_GB2312" w:eastAsia="仿宋_GB2312" w:cs="仿宋_GB2312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 w:val="0"/>
                <w:sz w:val="28"/>
                <w:szCs w:val="28"/>
                <w:lang w:val="en-US" w:eastAsia="zh-CN"/>
              </w:rPr>
              <w:t>（一）执行了预算政策要求</w:t>
            </w:r>
          </w:p>
          <w:p>
            <w:pPr>
              <w:numPr>
                <w:ilvl w:val="0"/>
                <w:numId w:val="0"/>
              </w:numPr>
              <w:spacing w:line="560" w:lineRule="exact"/>
              <w:ind w:firstLine="560" w:firstLineChars="200"/>
              <w:rPr>
                <w:rFonts w:hint="eastAsia" w:ascii="仿宋_GB2312" w:hAnsi="仿宋_GB2312" w:eastAsia="仿宋_GB2312" w:cs="仿宋_GB2312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  <w:lang w:val="en-US" w:eastAsia="zh-CN"/>
              </w:rPr>
              <w:t>2020年，县人大常委会机关认真履行职责职能，严格按财经法规及制度使用、管理资金,工作经费安排严格按照年初预算来执行，有效防止了超预算；认真学习财经法规，严格执行财经纪律，防止了违法违纪行为的发生；全年支出控制在预算总额以内，资金遵行按进度拨付资金，较好的完成了当年任务目标。</w:t>
            </w:r>
          </w:p>
          <w:p>
            <w:pPr>
              <w:numPr>
                <w:ilvl w:val="0"/>
                <w:numId w:val="0"/>
              </w:numPr>
              <w:spacing w:line="560" w:lineRule="exact"/>
              <w:ind w:firstLine="562" w:firstLineChars="200"/>
              <w:rPr>
                <w:rFonts w:hint="eastAsia" w:ascii="仿宋_GB2312" w:hAnsi="仿宋_GB2312" w:eastAsia="仿宋_GB2312" w:cs="仿宋_GB2312"/>
                <w:b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 w:val="0"/>
                <w:sz w:val="28"/>
                <w:szCs w:val="28"/>
                <w:lang w:val="en-US" w:eastAsia="zh-CN"/>
              </w:rPr>
              <w:t>（二）保障了机关有效运转</w:t>
            </w:r>
          </w:p>
          <w:p>
            <w:pPr>
              <w:numPr>
                <w:ilvl w:val="0"/>
                <w:numId w:val="0"/>
              </w:numPr>
              <w:spacing w:line="560" w:lineRule="exact"/>
              <w:ind w:firstLine="560" w:firstLineChars="200"/>
              <w:rPr>
                <w:rFonts w:hint="eastAsia" w:ascii="仿宋_GB2312" w:hAnsi="仿宋_GB2312" w:eastAsia="仿宋_GB2312" w:cs="仿宋_GB2312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  <w:lang w:val="en-US" w:eastAsia="zh-CN"/>
              </w:rPr>
              <w:t>1、严格按照厉行节约的要求，精打细算，规范机关事务管理工作，提高服务质量，降低运行成本，合理配置，提高保障能力。</w:t>
            </w:r>
          </w:p>
          <w:p>
            <w:pPr>
              <w:numPr>
                <w:ilvl w:val="0"/>
                <w:numId w:val="0"/>
              </w:numPr>
              <w:spacing w:line="560" w:lineRule="exact"/>
              <w:ind w:firstLine="560" w:firstLineChars="200"/>
              <w:rPr>
                <w:rFonts w:hint="eastAsia" w:ascii="仿宋_GB2312" w:hAnsi="仿宋_GB2312" w:eastAsia="仿宋_GB2312" w:cs="仿宋_GB2312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  <w:lang w:val="en-US" w:eastAsia="zh-CN"/>
              </w:rPr>
              <w:t>2、内部财务管理制度健全，制定了工作目标与项目质量要求标准；支出报销审批手续完备，资金拨付审批程序完整；全面完成了年初工作计划，重大事项或者项目的重大调整经过了集体研究，并经常开展财务检查和工作督查落实。</w:t>
            </w:r>
          </w:p>
          <w:p>
            <w:pPr>
              <w:numPr>
                <w:ilvl w:val="0"/>
                <w:numId w:val="0"/>
              </w:numPr>
              <w:spacing w:line="560" w:lineRule="exact"/>
              <w:ind w:firstLine="560" w:firstLineChars="200"/>
              <w:rPr>
                <w:rFonts w:hint="eastAsia" w:ascii="仿宋_GB2312" w:hAnsi="仿宋_GB2312" w:eastAsia="仿宋_GB2312" w:cs="仿宋_GB2312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  <w:lang w:val="en-US" w:eastAsia="zh-CN"/>
              </w:rPr>
              <w:t>3、保障了职工工资、津补贴的及时足额发放，保障干部待遇按政策发放落实，没有出现拖欠职工工资、离退休费用等现象。</w:t>
            </w:r>
          </w:p>
          <w:p>
            <w:pPr>
              <w:numPr>
                <w:ilvl w:val="0"/>
                <w:numId w:val="0"/>
              </w:numPr>
              <w:spacing w:line="560" w:lineRule="exact"/>
              <w:ind w:firstLine="560" w:firstLineChars="200"/>
              <w:rPr>
                <w:rFonts w:hint="eastAsia" w:ascii="仿宋_GB2312" w:hAnsi="仿宋_GB2312" w:eastAsia="仿宋_GB2312" w:cs="仿宋_GB2312"/>
                <w:b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  <w:lang w:val="en-US" w:eastAsia="zh-CN"/>
              </w:rPr>
              <w:t>4、资金使用无虚列支出及随意使用现象,无大额现金支付现象。</w:t>
            </w:r>
          </w:p>
          <w:p>
            <w:pPr>
              <w:numPr>
                <w:ilvl w:val="0"/>
                <w:numId w:val="0"/>
              </w:numPr>
              <w:spacing w:line="560" w:lineRule="exact"/>
              <w:ind w:firstLine="562" w:firstLineChars="200"/>
              <w:rPr>
                <w:rFonts w:hint="eastAsia" w:ascii="仿宋_GB2312" w:hAnsi="仿宋_GB2312" w:eastAsia="仿宋_GB2312" w:cs="仿宋_GB2312"/>
                <w:b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 w:val="0"/>
                <w:sz w:val="28"/>
                <w:szCs w:val="28"/>
                <w:lang w:val="en-US" w:eastAsia="zh-CN"/>
              </w:rPr>
              <w:t>（三）严控资金支出及报销。</w:t>
            </w:r>
          </w:p>
          <w:p>
            <w:pPr>
              <w:numPr>
                <w:ilvl w:val="0"/>
                <w:numId w:val="0"/>
              </w:numPr>
              <w:spacing w:line="560" w:lineRule="exact"/>
              <w:ind w:firstLine="560" w:firstLineChars="200"/>
              <w:rPr>
                <w:rFonts w:hint="eastAsia" w:ascii="仿宋_GB2312" w:hAnsi="仿宋_GB2312" w:eastAsia="仿宋_GB2312" w:cs="仿宋_GB2312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  <w:lang w:val="en-US" w:eastAsia="zh-CN"/>
              </w:rPr>
              <w:t xml:space="preserve">  1、公务消费支出基本通过公务卡支付。公务消费确实无法使用公务卡的，需提供相关证明，先由个人用现金垫付。如无证明则现金支付部分不予报销。</w:t>
            </w:r>
          </w:p>
          <w:p>
            <w:pPr>
              <w:numPr>
                <w:ilvl w:val="0"/>
                <w:numId w:val="0"/>
              </w:numPr>
              <w:spacing w:line="560" w:lineRule="exact"/>
              <w:ind w:firstLine="560" w:firstLineChars="200"/>
              <w:rPr>
                <w:rFonts w:hint="eastAsia" w:ascii="仿宋_GB2312" w:hAnsi="仿宋_GB2312" w:eastAsia="仿宋_GB2312" w:cs="仿宋_GB2312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  <w:lang w:val="en-US" w:eastAsia="zh-CN"/>
              </w:rPr>
              <w:t>2、坚持先批准后开支原则。一切支出实行“批准制”，即支出需经分管财务领导批准后，再进行物品采购。凡按规定应统一采购的，均由办公室办理。</w:t>
            </w:r>
          </w:p>
          <w:p>
            <w:pPr>
              <w:numPr>
                <w:ilvl w:val="0"/>
                <w:numId w:val="0"/>
              </w:numPr>
              <w:spacing w:line="560" w:lineRule="exact"/>
              <w:ind w:firstLine="560" w:firstLineChars="200"/>
              <w:rPr>
                <w:rFonts w:hint="eastAsia" w:ascii="黑体" w:hAnsi="黑体" w:eastAsia="黑体" w:cs="黑体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  <w:lang w:val="en-US" w:eastAsia="zh-CN"/>
              </w:rPr>
              <w:t>3、报销单据由经办人员、证明人签字后，交财务人员先行核对报销科目、报销金额及票据合法性进行审验，再报分管财务领导审批签字后到财务室予以报销入账。对于报销单据数字不准确、内容不合规的，财务人员有权不予报销。</w:t>
            </w:r>
          </w:p>
          <w:p>
            <w:pPr>
              <w:spacing w:line="560" w:lineRule="exact"/>
              <w:ind w:firstLine="560" w:firstLineChars="200"/>
              <w:rPr>
                <w:rFonts w:hint="eastAsia" w:ascii="黑体" w:hAnsi="黑体" w:eastAsia="黑体" w:cs="黑体"/>
                <w:bCs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Cs/>
                <w:sz w:val="28"/>
                <w:szCs w:val="28"/>
              </w:rPr>
              <w:t>五、存在的主要问题</w:t>
            </w:r>
          </w:p>
          <w:p>
            <w:pPr>
              <w:spacing w:line="560" w:lineRule="exact"/>
              <w:ind w:firstLine="560" w:firstLineChars="200"/>
              <w:rPr>
                <w:rFonts w:hint="eastAsia" w:ascii="仿宋_GB2312" w:hAnsi="仿宋_GB2312" w:eastAsia="仿宋_GB2312" w:cs="仿宋_GB2312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  <w:lang w:val="en-US" w:eastAsia="zh-CN"/>
              </w:rPr>
              <w:t>预算编制不够准确；“三公经费”控制率有待加强。</w:t>
            </w:r>
          </w:p>
          <w:p>
            <w:pPr>
              <w:spacing w:line="560" w:lineRule="exact"/>
              <w:ind w:firstLine="560" w:firstLineChars="200"/>
              <w:rPr>
                <w:rFonts w:hint="eastAsia" w:ascii="黑体" w:hAnsi="黑体" w:eastAsia="黑体" w:cs="黑体"/>
                <w:bCs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Cs/>
                <w:sz w:val="28"/>
                <w:szCs w:val="28"/>
              </w:rPr>
              <w:t>六、改进措施和有关建议</w:t>
            </w:r>
          </w:p>
          <w:p>
            <w:pPr>
              <w:ind w:firstLine="560" w:firstLineChars="200"/>
              <w:rPr>
                <w:rFonts w:hint="eastAsia" w:ascii="仿宋_GB2312" w:hAnsi="仿宋_GB2312" w:eastAsia="仿宋_GB2312" w:cs="仿宋_GB2312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  <w:lang w:val="en-US" w:eastAsia="zh-CN"/>
              </w:rPr>
              <w:t>细化预算编制工作，严格按照预算编制的相关制度和要求做好预算的编制，进一步加强预算管理意识；全面编制预算项目，优先保障固定的、相对刚性的费用支出项目，尽量压缩变动的、有控制空间的费用项目，进一步提高预算编制的科学性、严谨性和可控性。</w:t>
            </w:r>
          </w:p>
          <w:p>
            <w:pPr>
              <w:ind w:firstLine="560" w:firstLineChars="200"/>
              <w:rPr>
                <w:rFonts w:hint="eastAsia" w:ascii="仿宋_GB2312" w:hAnsi="仿宋_GB2312" w:eastAsia="仿宋_GB2312" w:cs="仿宋_GB2312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  <w:lang w:val="en-US" w:eastAsia="zh-CN"/>
              </w:rPr>
              <w:t>加强对“三公经费”特别是公务接待费用的管理，严格落实财经纪律，规范财务管理。坚决杜绝不必要的开支，一切公务接待严格按标准执行。</w:t>
            </w:r>
          </w:p>
          <w:p>
            <w:pPr>
              <w:ind w:firstLine="560" w:firstLineChars="200"/>
              <w:rPr>
                <w:rFonts w:hint="eastAsia" w:ascii="仿宋_GB2312" w:hAnsi="仿宋_GB2312" w:eastAsia="仿宋_GB2312" w:cs="仿宋_GB2312"/>
                <w:bCs/>
                <w:sz w:val="28"/>
                <w:szCs w:val="28"/>
                <w:lang w:val="en-US" w:eastAsia="zh-CN"/>
              </w:rPr>
            </w:pP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outside" w:y="1"/>
      <w:rPr>
        <w:rStyle w:val="6"/>
        <w:sz w:val="24"/>
        <w:szCs w:val="24"/>
      </w:rPr>
    </w:pPr>
    <w:r>
      <w:rPr>
        <w:rStyle w:val="6"/>
        <w:rFonts w:hint="eastAsia"/>
        <w:sz w:val="24"/>
        <w:szCs w:val="24"/>
      </w:rPr>
      <w:t xml:space="preserve">— </w:t>
    </w:r>
    <w:r>
      <w:rPr>
        <w:sz w:val="24"/>
        <w:szCs w:val="24"/>
      </w:rPr>
      <w:fldChar w:fldCharType="begin"/>
    </w:r>
    <w:r>
      <w:rPr>
        <w:rStyle w:val="6"/>
        <w:sz w:val="24"/>
        <w:szCs w:val="24"/>
      </w:rPr>
      <w:instrText xml:space="preserve">PAGE  </w:instrText>
    </w:r>
    <w:r>
      <w:rPr>
        <w:sz w:val="24"/>
        <w:szCs w:val="24"/>
      </w:rPr>
      <w:fldChar w:fldCharType="separate"/>
    </w:r>
    <w:r>
      <w:rPr>
        <w:rStyle w:val="6"/>
        <w:sz w:val="24"/>
        <w:szCs w:val="24"/>
      </w:rPr>
      <w:t>1</w:t>
    </w:r>
    <w:r>
      <w:rPr>
        <w:sz w:val="24"/>
        <w:szCs w:val="24"/>
      </w:rPr>
      <w:fldChar w:fldCharType="end"/>
    </w:r>
    <w:r>
      <w:rPr>
        <w:rStyle w:val="6"/>
        <w:rFonts w:hint="eastAsia"/>
        <w:sz w:val="24"/>
        <w:szCs w:val="24"/>
      </w:rPr>
      <w:t xml:space="preserve"> —</w:t>
    </w:r>
  </w:p>
  <w:p>
    <w:pPr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framePr w:wrap="around" w:vAnchor="text" w:hAnchor="margin" w:xAlign="outside" w:y="1"/>
    </w:pPr>
    <w:r>
      <w:fldChar w:fldCharType="begin"/>
    </w:r>
    <w:r>
      <w:instrText xml:space="preserve">PAGE  </w:instrText>
    </w:r>
    <w:r>
      <w:fldChar w:fldCharType="separate"/>
    </w:r>
    <w:r>
      <w:t>- 15 -</w:t>
    </w:r>
    <w:r>
      <w:fldChar w:fldCharType="end"/>
    </w:r>
  </w:p>
  <w:p>
    <w:pPr>
      <w:ind w:right="360" w:firstLine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A374344"/>
    <w:rsid w:val="016206FA"/>
    <w:rsid w:val="0FE45DDE"/>
    <w:rsid w:val="104C40F1"/>
    <w:rsid w:val="20987547"/>
    <w:rsid w:val="36916B75"/>
    <w:rsid w:val="428F0586"/>
    <w:rsid w:val="68A20BC9"/>
    <w:rsid w:val="6A3743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page number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Office_11.1.0.10000_F1E327BC-269C-435d-A152-05C5408002CA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2021-07-19T09:20:00Z</dcterms:created>
  <dc:creator>淼淼</dc:creator>
  <cp:lastModifiedBy>淼淼</cp:lastModifiedBy>
  <dcterms:modified xsi:type="dcterms:W3CDTF">2021-07-27T09:52:56Z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2052-11.1.0.10000</vt:lpwstr>
  </property>
</Properties>
</file>