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 xml:space="preserve">华容县政务服务“好差评”工作重点责任任务分工 </w:t>
      </w:r>
      <w:bookmarkStart w:id="0" w:name="_GoBack"/>
      <w:bookmarkEnd w:id="0"/>
    </w:p>
    <w:tbl>
      <w:tblPr>
        <w:tblStyle w:val="4"/>
        <w:tblW w:w="14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69"/>
        <w:gridCol w:w="426"/>
        <w:gridCol w:w="1497"/>
        <w:gridCol w:w="3232"/>
        <w:gridCol w:w="4294"/>
        <w:gridCol w:w="850"/>
        <w:gridCol w:w="850"/>
        <w:gridCol w:w="850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</w:t>
            </w:r>
          </w:p>
        </w:tc>
        <w:tc>
          <w:tcPr>
            <w:tcW w:w="192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工作目标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具体工作措施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（责任单位拟定，可依情况调整）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牵  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  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具体工作人员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好差评应用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县政务大厅好差评应用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一体化平台受理事项全部现场评价；部门二次录入事项全部适时评价；数据交换事项同步交换评价数据；其他方式进入平台事项默认评价。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1.将好差评工作纳入大厅考核计分。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2.对相关工作人员进行业务培训指导。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基层服务中心好差评应用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一门式平台受理事项全部现场评价；基层二次录入事项全部适时评价；其他方式进入平台事项默认评价。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1.将好差评工作纳入一门式考核计分。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2.对基层工作人员进行业务培训指导。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网上服务平台好差评应用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网上申报事项引导办事人及时评价，未及时评价的实现默认评价。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1.加大宣传力度，使好差评家喻户晓、人人皆知。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好差评软硬件保障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好差评软件平台维护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一体化平台、一门式平台及网上服务平台好差评功能维护、升级，满足开展好差评需求。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1.安排人员检测平台功能。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2.根据应用需求及时升级功能。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徐佳英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邓斌海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黎泓伶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好差评硬件设备维护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四个型号好差评设备维护及与两个软件平台对接保障，保障硬件可用率达98%以上。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1.对阳光政务大厅和乡镇、村（社区）好差评情况进行全面摸底。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2.与技术人员、工作人员及时沟通对接，发现问题及时处理。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3.严格桉文件考核，工作人员妥善保管设备。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4.督促运维公司人员及时处理硬件故障。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徐佳英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邓斌海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黎泓伶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好差评使用培训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县政务大厅好差培训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所有受理人员及二次录入人员能理解评价机制，熟悉评价体系，熟练使用评价功能，能指导群众现场评价。</w:t>
            </w:r>
          </w:p>
        </w:tc>
        <w:tc>
          <w:tcPr>
            <w:tcW w:w="429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1.制定培训方案和计划。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2.分级分类落实培训。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3.建立培训效果评价机制，确保实效。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4.通过新闻稿、广播、短视频等方式加大宣传，引导群众自主评价。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徐佳英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邓斌海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黎泓伶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基层服务中心好差评培训</w:t>
            </w:r>
          </w:p>
        </w:tc>
        <w:tc>
          <w:tcPr>
            <w:tcW w:w="32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7月上旬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好差评分值提升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可办主事项覆盖率(5.0分)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通过数据交换、二次录入等方法，扩大评价事项范围，最大限度提升分值。</w:t>
            </w:r>
          </w:p>
        </w:tc>
        <w:tc>
          <w:tcPr>
            <w:tcW w:w="429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1.可办事项应纳尽纳。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2.非一体化、一门式平台办理项，加强二次录入事项覆盖范围。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可办事项覆盖率(5.0分)</w:t>
            </w:r>
          </w:p>
        </w:tc>
        <w:tc>
          <w:tcPr>
            <w:tcW w:w="32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部门覆盖率(15.0分)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每月好差评实现入驻部门全覆盖，力争满分。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1.引导部门发动群众办低频事项。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2.未使用一体化、一门式平台单位加大二次录入，提高部门覆盖率。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层级覆盖情况(15.0分)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每月好差评数据覆盖县乡二级，确保满分。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1.督促软件公司完成一门式事项引用、层级整改。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2.新增一门式事项全部下放乡镇层级。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3.引导群众通过网上平台办理本级、本村简单事项。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办件评价率(20.0分)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实现新增办件评价率100%，力争满分。</w:t>
            </w:r>
          </w:p>
        </w:tc>
        <w:tc>
          <w:tcPr>
            <w:tcW w:w="429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1.加强宣传引导。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2.现场工作人员及时引导评价。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3.现场工作人员引导群众完成评价全流程选项选择。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4.加强网上办事平台推广，引导自主办件评价。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主动评价率(10.0分)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实现新增办件主动评价率100%，确保满分。</w:t>
            </w: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群众满意度(5.0分)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实现群众满意率100%，确保满分。</w:t>
            </w: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评价内容丰富(3.0分)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通过现场评价提高评价丰富度，确保满分。</w:t>
            </w: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差评处置及时性(10.0分)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出现差评及时处理，确保及时性满分。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1.在差评发生的一个工作日内将差评结果反馈责任部门；按照“谁办理、谁负责”的原则尽快协调解决问题，责任人需在两至三个工作日内进行差评回复处理。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2.对情况清楚、诉求合理的问题，立行立改；对情况复杂、一时难以解决的，建立台账，限期整改；对缺乏法定依据的，做好解释说明。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3.对群众反映强烈、“差评”集中的问题，将及时调查，采取措施，督促限期整改，推动问题解决。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每日监测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好差评分值提升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数据上传及时性(10.0分)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通过及时监测、技术优化、现场评价等方法，力争满分。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1.将其纳入考核，做到办件及时办结、现场评价。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2.责任到人，每天及时检测各级服务大厅办件情况，通知相应单位及时办结、评价。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徐佳英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邓斌海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黎泓伶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每周督办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数据上传准确性(2.0分)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通过及时监测及技术优化等方法，力争满分。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1.督促技术公司做好硬件运行保障，及时解决问题。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2.及时检测上传数据，确保数据交换正常。</w:t>
            </w: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邓斌海</w:t>
            </w: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每周督办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好差评系统监测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考核分值监测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每日监测各项数据，及时发现数据异常情况并协同相关单位处理，确保数据交换和默认好评系统工作正常。</w:t>
            </w:r>
          </w:p>
        </w:tc>
        <w:tc>
          <w:tcPr>
            <w:tcW w:w="429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1.每日检测此四类数据，及时发现预警信息。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2.建立响应、处置机制，及时处查预警事件。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3.建立情况会商机制，每月将数据、情况进行通报会商。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向世宏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叶楠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每日监测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差评红黄牌监测</w:t>
            </w:r>
          </w:p>
        </w:tc>
        <w:tc>
          <w:tcPr>
            <w:tcW w:w="32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数据交换监测</w:t>
            </w:r>
          </w:p>
        </w:tc>
        <w:tc>
          <w:tcPr>
            <w:tcW w:w="32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默认好评监测</w:t>
            </w:r>
          </w:p>
        </w:tc>
        <w:tc>
          <w:tcPr>
            <w:tcW w:w="32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</w:t>
            </w:r>
          </w:p>
        </w:tc>
        <w:tc>
          <w:tcPr>
            <w:tcW w:w="7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差评处置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差评回复处理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及时回复处置差评，确保不出现红黄牌。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同4.9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每日监测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</w:t>
            </w:r>
          </w:p>
        </w:tc>
        <w:tc>
          <w:tcPr>
            <w:tcW w:w="7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好差评考核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好差评工作考核评价</w:t>
            </w:r>
          </w:p>
        </w:tc>
        <w:tc>
          <w:tcPr>
            <w:tcW w:w="32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将好差评工作纳入大厅业务考核和一门式工作考核，每月考核评价；年底情况纳入政务公开和优化营商环境年底绩效考核。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1.及时修改相关考核文件。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2.探索优化考核方法。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3.及时汇总考核数据。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刘纯东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刘达真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肖兵华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每月督办</w:t>
            </w:r>
          </w:p>
        </w:tc>
      </w:tr>
    </w:tbl>
    <w:p/>
    <w:sectPr>
      <w:footerReference r:id="rId5" w:type="default"/>
      <w:pgSz w:w="16838" w:h="11906" w:orient="landscape"/>
      <w:pgMar w:top="1417" w:right="1440" w:bottom="1417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25345"/>
    <w:rsid w:val="084D1FFE"/>
    <w:rsid w:val="08D66F2A"/>
    <w:rsid w:val="09B3639F"/>
    <w:rsid w:val="0EE96C0C"/>
    <w:rsid w:val="15BB267F"/>
    <w:rsid w:val="25C067E4"/>
    <w:rsid w:val="3B265665"/>
    <w:rsid w:val="3D6D370F"/>
    <w:rsid w:val="3E39037D"/>
    <w:rsid w:val="3E46749E"/>
    <w:rsid w:val="3EBA0857"/>
    <w:rsid w:val="40A417E1"/>
    <w:rsid w:val="422B0BD6"/>
    <w:rsid w:val="429854FD"/>
    <w:rsid w:val="43A25345"/>
    <w:rsid w:val="484F5744"/>
    <w:rsid w:val="554B7F95"/>
    <w:rsid w:val="55B2301D"/>
    <w:rsid w:val="6CF71420"/>
    <w:rsid w:val="79FB25AF"/>
    <w:rsid w:val="7DC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2021-07-02T03:48:00Z</dcterms:created>
  <dc:creator>1</dc:creator>
  <cp:lastModifiedBy>admin</cp:lastModifiedBy>
  <cp:lastPrinted>2021-07-02T04:50:00Z</cp:lastPrinted>
  <dcterms:modified xsi:type="dcterms:W3CDTF">2021-07-04T03:44:17Z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9AD546AD3D7D4B988E8F4F0EBB830B6C</vt:lpwstr>
  </property>
</Properties>
</file>