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center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插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政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办发〔20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pacing w:line="56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插旗镇人民政府办公室</w:t>
      </w:r>
    </w:p>
    <w:p>
      <w:pPr>
        <w:snapToGrid w:val="0"/>
        <w:spacing w:line="56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关于印发《插旗镇</w:t>
      </w:r>
      <w:r>
        <w:rPr>
          <w:rFonts w:hint="eastAsia" w:ascii="方正小标宋简体" w:eastAsia="方正小标宋简体"/>
          <w:sz w:val="44"/>
          <w:szCs w:val="44"/>
        </w:rPr>
        <w:t>房屋安全隐患整治工作实施方案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》的通知</w:t>
      </w:r>
    </w:p>
    <w:p>
      <w:pPr>
        <w:spacing w:line="560" w:lineRule="exact"/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各村（社区）、部门单位：</w:t>
      </w:r>
    </w:p>
    <w:p>
      <w:pPr>
        <w:spacing w:line="560" w:lineRule="exact"/>
        <w:ind w:firstLine="640" w:firstLineChars="200"/>
        <w:textAlignment w:val="baseline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经镇党委、政府同意，现将《插旗镇房屋安全隐患整治工作实施方案》印发给你们。请按照相关要求，遵照执行。</w:t>
      </w:r>
    </w:p>
    <w:p>
      <w:pPr>
        <w:tabs>
          <w:tab w:val="left" w:pos="7584"/>
        </w:tabs>
        <w:spacing w:line="560" w:lineRule="exact"/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7584"/>
        </w:tabs>
        <w:spacing w:line="560" w:lineRule="exact"/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7584"/>
        </w:tabs>
        <w:spacing w:line="560" w:lineRule="exact"/>
        <w:ind w:firstLine="2720" w:firstLineChars="850"/>
        <w:jc w:val="center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插旗镇人民政府办公室</w:t>
      </w:r>
    </w:p>
    <w:p>
      <w:pPr>
        <w:tabs>
          <w:tab w:val="left" w:pos="7584"/>
        </w:tabs>
        <w:spacing w:line="560" w:lineRule="exact"/>
        <w:ind w:firstLine="2720" w:firstLineChars="850"/>
        <w:jc w:val="center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56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sz w:val="20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插旗镇房屋安全隐患整治工作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实施方案</w:t>
      </w:r>
    </w:p>
    <w:p>
      <w:pPr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根据上级精神，经镇党委、政府研究决定，从</w:t>
      </w:r>
      <w:r>
        <w:rPr>
          <w:rFonts w:ascii="仿宋_GB2312" w:hAnsi="仿宋_GB2312" w:eastAsia="仿宋_GB2312" w:cs="仿宋_GB2312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日，在全镇范围内开展</w:t>
      </w:r>
      <w:r>
        <w:rPr>
          <w:rFonts w:hint="eastAsia" w:ascii="仿宋_GB2312" w:hAnsi="仿宋_GB2312" w:eastAsia="仿宋_GB2312" w:cs="仿宋_GB2312"/>
          <w:sz w:val="32"/>
          <w:szCs w:val="44"/>
        </w:rPr>
        <w:t>房屋安全隐患整治工作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行动。现制定如下方案：</w:t>
      </w:r>
    </w:p>
    <w:p>
      <w:pPr>
        <w:spacing w:line="560" w:lineRule="exact"/>
        <w:ind w:firstLine="640" w:firstLineChars="200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一、行动目标</w:t>
      </w:r>
    </w:p>
    <w:p>
      <w:pPr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为切实加强房屋安全管理，有效防范和坚决遏制重特大房屋安全事故发生，保障人们生命财产安全，清查全镇范围内有重大安全隐患的房屋，根据实际情况，修缮一批，拆除一批，监管一批。</w:t>
      </w:r>
    </w:p>
    <w:p>
      <w:pPr>
        <w:widowControl/>
        <w:spacing w:line="560" w:lineRule="exact"/>
        <w:ind w:firstLine="640"/>
        <w:jc w:val="left"/>
        <w:textAlignment w:val="baseline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二、成立插旗镇房屋安全隐患整治行动领导小组</w:t>
      </w:r>
    </w:p>
    <w:p>
      <w:pPr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长：刘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专</w:t>
      </w:r>
    </w:p>
    <w:p>
      <w:pPr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副组长：罗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嵩（常务）、唐忠爱、周循清</w:t>
      </w:r>
    </w:p>
    <w:p>
      <w:pPr>
        <w:spacing w:line="560" w:lineRule="exact"/>
        <w:ind w:firstLine="1920" w:firstLineChars="6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胜、贺中和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成员及单位：叶家龙、何佐夫、罗  航、周  威、农业综合服务中心、社会事业综合服务中心、综合行政执法大队、市监所、自然资源所、派出所、司法所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领导小组下设办公室，徐东兵兼任办公室主任。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各村（社区）要成立专班，总支书记亲自抓，并明确一名班子成员具体负责。</w:t>
      </w:r>
    </w:p>
    <w:p>
      <w:pPr>
        <w:spacing w:line="560" w:lineRule="exact"/>
        <w:ind w:firstLine="640" w:firstLineChars="200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三、重点任务</w:t>
      </w:r>
    </w:p>
    <w:p>
      <w:pPr>
        <w:spacing w:line="560" w:lineRule="exact"/>
        <w:ind w:firstLine="643" w:firstLineChars="200"/>
        <w:textAlignment w:val="baseline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开展“三边”房屋安全隐患整治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对全镇主堤、主路、主街道排查出的整体危险、无法修缮房屋，从消除安全隐患的角度，无条件限时拆除。</w:t>
      </w:r>
    </w:p>
    <w:p>
      <w:pPr>
        <w:spacing w:line="560" w:lineRule="exact"/>
        <w:ind w:firstLine="643" w:firstLineChars="200"/>
        <w:textAlignment w:val="baseline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（二）排除农村房屋安全隐患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按照属地管理责任，各村（社区）要对辖区内房屋安全隐患进行全面清理，对发现的房屋安全隐患，按照谁拥有谁负责、谁使用谁负责、谁主管谁负责的原则，要求对存在的房屋安全隐患进行整改、排除。根据大排查的结果及时采取排险解危治理措施，确保房屋居住和使用安全，及时有效化解影响社会稳定的风险隐患。</w:t>
      </w:r>
    </w:p>
    <w:p>
      <w:pPr>
        <w:spacing w:line="560" w:lineRule="exact"/>
        <w:ind w:firstLine="640" w:firstLineChars="200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四、实施步骤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房屋安全隐患整治行动实施时间为2021年2月2日至3月12日，分两个阶段实施。</w:t>
      </w:r>
    </w:p>
    <w:p>
      <w:pPr>
        <w:spacing w:line="560" w:lineRule="exact"/>
        <w:ind w:firstLine="643" w:firstLineChars="200"/>
        <w:textAlignment w:val="baseline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（一）动员部署调查摸底阶段(2月2日-2月8日)</w:t>
      </w:r>
    </w:p>
    <w:p>
      <w:pPr>
        <w:spacing w:line="560" w:lineRule="exact"/>
        <w:ind w:firstLine="643" w:firstLineChars="200"/>
        <w:textAlignment w:val="baseline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排查重点：</w:t>
      </w:r>
    </w:p>
    <w:p>
      <w:pPr>
        <w:spacing w:line="560" w:lineRule="exact"/>
        <w:ind w:firstLine="643" w:firstLineChars="200"/>
        <w:textAlignment w:val="baseline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超过设计使用年限；</w:t>
      </w:r>
    </w:p>
    <w:p>
      <w:pPr>
        <w:spacing w:line="560" w:lineRule="exact"/>
        <w:ind w:firstLine="643" w:firstLineChars="200"/>
        <w:textAlignment w:val="baseline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处于危险场地的房屋；</w:t>
      </w:r>
    </w:p>
    <w:p>
      <w:pPr>
        <w:spacing w:line="560" w:lineRule="exact"/>
        <w:ind w:firstLine="643" w:firstLineChars="200"/>
        <w:textAlignment w:val="baseline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地基基础及主体结构出现安全隐患；</w:t>
      </w:r>
    </w:p>
    <w:p>
      <w:pPr>
        <w:spacing w:line="560" w:lineRule="exact"/>
        <w:ind w:firstLine="643" w:firstLineChars="200"/>
        <w:textAlignment w:val="baseline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存在违规改、扩建、拆改主体结构等行为；</w:t>
      </w:r>
    </w:p>
    <w:p>
      <w:pPr>
        <w:spacing w:line="560" w:lineRule="exact"/>
        <w:ind w:firstLine="643" w:firstLineChars="200"/>
        <w:textAlignment w:val="baseline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外墙存在安全隐患问题的；</w:t>
      </w:r>
    </w:p>
    <w:p>
      <w:pPr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建筑消防设施配置及隐患情况；</w:t>
      </w:r>
    </w:p>
    <w:p>
      <w:pPr>
        <w:spacing w:line="560" w:lineRule="exact"/>
        <w:ind w:firstLine="643" w:firstLineChars="200"/>
        <w:textAlignment w:val="baseline"/>
        <w:rPr>
          <w:rFonts w:hint="default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7.有无合法产权。</w:t>
      </w:r>
    </w:p>
    <w:p>
      <w:pPr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此外，重点排查教育医疗、养老幼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托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、商场酒店、农贸市场、工业厂房等人员密集场所。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认真做好宣传动员及调查摸底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业主是房屋安全第一责任人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eastAsia="zh-CN"/>
        </w:rPr>
        <w:t>，对排查发现存在隐患的要第一时间与业主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签订整改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eastAsia="zh-CN"/>
        </w:rPr>
        <w:t>通知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书。摸底情况和整改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eastAsia="zh-CN"/>
        </w:rPr>
        <w:t>通知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书于2月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日前交整治办公室。要求有基本情况，有房屋照片。排查房屋要全面建立一栋一档纸质档案。隐患排查、跟踪处置要全过程留痕。</w:t>
      </w:r>
    </w:p>
    <w:p>
      <w:pPr>
        <w:spacing w:line="56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2月8日，通报各单位摸底排查情况和整改通知书签订情况。</w:t>
      </w:r>
    </w:p>
    <w:p>
      <w:pPr>
        <w:spacing w:line="560" w:lineRule="exact"/>
        <w:ind w:firstLine="643" w:firstLineChars="200"/>
        <w:textAlignment w:val="baseline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（二）处置整治阶段(2月9日至3月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日)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对各村（社区）存在一般安全隐患的房屋排查出一栋，立即整改一栋，责令业主采取措施消除隐患；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对存在重大安全隐患和危及周边安全、可能造成人民群众生命安全事故的房屋，要态度坚决、采取果断措施，立即撤出居住人员，腾空封房，并责令限期拆除，彻底排除安全隐患；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对整体危险和局部危险的房屋，特别是擅自加层的、未经专业设计施工的房屋，要边查边清，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eastAsia="zh-CN"/>
        </w:rPr>
        <w:t>追根溯源，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及时责成业主和使用人，做到该停用的坚决停用，该拆除的坚决拆除，该加固的立即予以加固，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eastAsia="zh-CN"/>
        </w:rPr>
        <w:t>该追究责任的追究责任，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全面消除安全隐患；联系不上业主和使用人的，要立即采取设置安全警示标志，加强日常巡查等措施，避免事故发生；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4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对业主未按要求落实整改的，按照《行政强制法》、《国务院关于特大安全事故行政责任追究的规定》等法律法规，依法强制执行；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5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房屋拆除必须确保安全，由镇统一组织实施，零补偿。</w:t>
      </w:r>
    </w:p>
    <w:p>
      <w:pPr>
        <w:spacing w:line="560" w:lineRule="exact"/>
        <w:ind w:firstLine="640" w:firstLineChars="200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五、工作要求</w:t>
      </w:r>
    </w:p>
    <w:p>
      <w:pPr>
        <w:spacing w:line="560" w:lineRule="exact"/>
        <w:ind w:firstLine="643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1.营造浓厚氛围。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各村（社区）要充分利用微信平台、村村响等多种方式广泛宣传实施房屋安全隐患整治行动的重要意义、目标任务和典型事例，形成全镇上下共同推动的良好格局。</w:t>
      </w:r>
    </w:p>
    <w:p>
      <w:pPr>
        <w:spacing w:line="560" w:lineRule="exact"/>
        <w:ind w:firstLine="643" w:firstLineChars="200"/>
        <w:textAlignment w:val="baseline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2.严明纪律要求。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排查整治工作中，要坚决落实“谁主管谁负责、谁排查谁负责”的要求，细化问题，细化责任。对因排查整治工作不认真、走过场、无对策措施而造成严重问题的责任单位和责任人坚决予以严厉追责。</w:t>
      </w:r>
    </w:p>
    <w:p>
      <w:pPr>
        <w:spacing w:line="560" w:lineRule="exact"/>
        <w:ind w:firstLine="643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3.加强督促推进。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为确保房屋安全隐患整治行动取得实效，领导小组将组织明查暗访，动态公布进度，一周一排名，对组织开展不到位、效果不明显的村（社区）予以通报批评，由于整治不到位，后果严重的，要严肃追责。</w:t>
      </w:r>
    </w:p>
    <w:p>
      <w:pPr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.强力执法保障、落实长效管理。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</w:rPr>
        <w:t>强化与相关职能部门的协同配合，加强联合执法，严厉打击暴力抗法等违法行为，各部门要通过本次专项行动，及时梳理总结经验，建立健全网格化巡查制度，加强源头防范。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eastAsia="zh-CN"/>
        </w:rPr>
      </w:pPr>
    </w:p>
    <w:p>
      <w:pPr>
        <w:spacing w:line="56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eastAsia="zh-CN"/>
        </w:rPr>
        <w:t>附件：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1.房屋安全隐患排查指导意见</w:t>
      </w:r>
    </w:p>
    <w:p>
      <w:pPr>
        <w:spacing w:line="560" w:lineRule="exact"/>
        <w:ind w:firstLine="1600" w:firstLineChars="500"/>
        <w:textAlignment w:val="baseline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eastAsia="zh-CN"/>
        </w:rPr>
        <w:t>插旗镇房屋安全排查登记表</w:t>
      </w:r>
    </w:p>
    <w:p>
      <w:pPr>
        <w:spacing w:line="560" w:lineRule="exact"/>
        <w:ind w:firstLine="1600" w:firstLineChars="500"/>
        <w:textAlignment w:val="baseline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3.房屋安全隐患整改通知书</w:t>
      </w:r>
    </w:p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房屋安全隐患排查指导意见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超过设计使用年限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建筑物按结构设计使用年限分为四类：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1.临时性建筑                   5年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2.易于替换的结构构建           25年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3.普通房屋和构筑物             50年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4.纪念性建筑和特别重要的建筑   100年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处于危险场地的房屋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1.可能发生滑坡、崩塌、地陷、地裂等。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2.洪水主流区、山洪、泥石流易发地段。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3.岩溶、土洞强烈发育地段。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4.已出现明显变形下陷趋势的采空区。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地基基础及主体结构出现安全隐患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1.地基基础不均匀性沉降引起上部结构开裂变形。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2.地基基础或主体结构构件出现损坏腐蚀等异常情况。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存在违规改、扩建、拆改主体结构等行为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1.存在违规改、扩建、加层的房屋。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2.未经原设计单位或具有相应资质等级的设计单位提出设计方案、改变建筑主体和承重结构。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3、扩大承重墙上原有的门窗尺寸，拆陈连接阳台的砖、混凝土墙体。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4、超过房屋设计标准，增加房屋使用荷载。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5、违规加装电梯。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6、私自开挖房屋地面和地下室。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外墙存在安全隐患问题的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1、建筑外墙饰面剥落。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2、建筑外墙保温层面开裂、损坏。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3、建筑内外装饰构件松动。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建筑消防设施未按标准配置设置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1、幼儿园、学校、等大型公共建筑的安全疏散要求。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2、幼儿园、学校、等大型公共建筑的消防设施配备。</w:t>
      </w:r>
    </w:p>
    <w:p>
      <w:pPr>
        <w:pStyle w:val="2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 w:cs="黑体"/>
          <w:sz w:val="28"/>
          <w:szCs w:val="28"/>
        </w:rPr>
        <w:t>：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插旗镇房屋安全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排查登记表</w:t>
      </w:r>
    </w:p>
    <w:p>
      <w:pPr>
        <w:spacing w:line="400" w:lineRule="exact"/>
        <w:ind w:left="0" w:leftChars="0" w:firstLine="0" w:firstLineChars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自查单位（人）盖章（签字）：                                            排查人员签名：                      年  月   日</w:t>
      </w:r>
    </w:p>
    <w:tbl>
      <w:tblPr>
        <w:tblStyle w:val="6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1"/>
        <w:gridCol w:w="1491"/>
        <w:gridCol w:w="1677"/>
        <w:gridCol w:w="1308"/>
        <w:gridCol w:w="1721"/>
        <w:gridCol w:w="1308"/>
        <w:gridCol w:w="1603"/>
        <w:gridCol w:w="2438"/>
        <w:gridCol w:w="160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3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房屋基本情况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单位（人）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联系人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电   话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责任人及电话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房屋名称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房屋地址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房屋层次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结构类型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建筑年代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建筑面积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房屋用途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是否加层、改扩建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3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房屋排查情况（</w:t>
            </w:r>
            <w:r>
              <w:rPr>
                <w:rStyle w:val="10"/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房屋安全隐患排查指导意见附后)</w:t>
            </w:r>
          </w:p>
        </w:tc>
        <w:tc>
          <w:tcPr>
            <w:tcW w:w="1314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超过设计使用年限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314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处于危险场地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314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存在违规改、扩建、拆改主体结构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314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地基基础或主体结构存在安全隐患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314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建筑外墙存在安全隐患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314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建筑消防设施未按标准配置设置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0" w:hRule="atLeast"/>
        </w:trPr>
        <w:tc>
          <w:tcPr>
            <w:tcW w:w="144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lang w:bidi="ar"/>
              </w:rPr>
              <w:t>房屋安全隐患初步认定意见：</w:t>
            </w:r>
          </w:p>
        </w:tc>
      </w:tr>
    </w:tbl>
    <w:p>
      <w:pPr>
        <w:spacing w:line="280" w:lineRule="exact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eastAsia="zh-CN"/>
        </w:rPr>
        <w:sectPr>
          <w:pgSz w:w="16838" w:h="11906" w:orient="landscape"/>
          <w:pgMar w:top="1304" w:right="1814" w:bottom="1304" w:left="1281" w:header="851" w:footer="992" w:gutter="0"/>
          <w:pgNumType w:fmt="numberInDash"/>
          <w:cols w:space="720" w:num="1"/>
          <w:docGrid w:type="lines" w:linePitch="317" w:charSpace="0"/>
        </w:sectPr>
      </w:pPr>
      <w:r>
        <w:rPr>
          <w:rFonts w:hint="eastAsia" w:ascii="仿宋_GB2312" w:hAnsi="仿宋_GB2312" w:eastAsia="仿宋_GB2312" w:cs="仿宋_GB2312"/>
        </w:rPr>
        <w:t>备注：1、安全隐患排查标准指导意见；2、房屋存在不安全隐患的，需附详细图片。</w:t>
      </w:r>
    </w:p>
    <w:p>
      <w:pPr>
        <w:spacing w:line="56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 w:cs="黑体"/>
          <w:sz w:val="28"/>
          <w:szCs w:val="28"/>
        </w:rPr>
        <w:t>：</w:t>
      </w:r>
    </w:p>
    <w:p>
      <w:pPr>
        <w:jc w:val="both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房屋安全隐患整改通知书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业主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根据上级部门的相关要求，为切实保障群众生命财产安全。经排查，你户房屋存在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安全隐患。严重影响行人的生命安全及周边群众房屋，为消除房屋安全隐患，现限你户于2021年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日前及时消除已排查出安全隐患，否则你将承担造成的一切法律后果。</w:t>
      </w:r>
    </w:p>
    <w:p>
      <w:pPr>
        <w:rPr>
          <w:rFonts w:hint="eastAsia"/>
          <w:sz w:val="32"/>
          <w:szCs w:val="32"/>
        </w:rPr>
      </w:pPr>
    </w:p>
    <w:p>
      <w:pPr>
        <w:ind w:firstLine="5440" w:firstLineChars="1700"/>
        <w:rPr>
          <w:rFonts w:hint="eastAsia"/>
          <w:sz w:val="32"/>
          <w:szCs w:val="32"/>
        </w:rPr>
      </w:pPr>
    </w:p>
    <w:p>
      <w:pPr>
        <w:ind w:firstLine="5440" w:firstLineChars="1700"/>
        <w:rPr>
          <w:rFonts w:hint="eastAsia"/>
          <w:sz w:val="32"/>
          <w:szCs w:val="32"/>
        </w:rPr>
      </w:pPr>
    </w:p>
    <w:p>
      <w:pPr>
        <w:ind w:firstLine="6080" w:firstLineChars="19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（盖章）</w:t>
      </w:r>
    </w:p>
    <w:p>
      <w:pPr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2021年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>
      <w:pPr>
        <w:pStyle w:val="2"/>
        <w:ind w:left="0" w:leftChars="0" w:firstLine="0" w:firstLineChars="0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rFonts w:ascii="仿宋_GB2312" w:hAnsi="仿宋_GB2312" w:eastAsia="仿宋_GB2312" w:cs="仿宋_GB2312"/>
                    <w:sz w:val="28"/>
                    <w:szCs w:val="28"/>
                  </w:rPr>
                </w:pPr>
                <w:r>
                  <w:rPr>
                    <w:rFonts w:ascii="仿宋_GB2312" w:hAnsi="仿宋_GB2312" w:eastAsia="仿宋_GB2312" w:cs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ascii="仿宋_GB2312" w:hAnsi="仿宋_GB2312" w:eastAsia="仿宋_GB2312" w:cs="仿宋_GB2312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仿宋_GB2312" w:hAnsi="仿宋_GB2312" w:eastAsia="仿宋_GB2312" w:cs="仿宋_GB2312"/>
                    <w:sz w:val="28"/>
                    <w:szCs w:val="28"/>
                  </w:rPr>
                  <w:fldChar w:fldCharType="separate"/>
                </w:r>
                <w:r>
                  <w:rPr>
                    <w:rFonts w:ascii="仿宋_GB2312" w:hAnsi="仿宋_GB2312" w:eastAsia="仿宋_GB2312" w:cs="仿宋_GB2312"/>
                    <w:sz w:val="28"/>
                    <w:szCs w:val="28"/>
                  </w:rPr>
                  <w:t>- 5 -</w:t>
                </w:r>
                <w:r>
                  <w:rPr>
                    <w:rFonts w:ascii="仿宋_GB2312" w:hAnsi="仿宋_GB2312" w:eastAsia="仿宋_GB2312" w:cs="仿宋_GB2312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0E77DE"/>
    <w:multiLevelType w:val="singleLevel"/>
    <w:tmpl w:val="A20E77D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146506E7"/>
    <w:rsid w:val="00014D65"/>
    <w:rsid w:val="001A0B21"/>
    <w:rsid w:val="001C6B66"/>
    <w:rsid w:val="002932BD"/>
    <w:rsid w:val="00322EDA"/>
    <w:rsid w:val="0037584D"/>
    <w:rsid w:val="003D5A68"/>
    <w:rsid w:val="005826D0"/>
    <w:rsid w:val="005A259D"/>
    <w:rsid w:val="00611DA1"/>
    <w:rsid w:val="00691098"/>
    <w:rsid w:val="006E0882"/>
    <w:rsid w:val="00731838"/>
    <w:rsid w:val="007B16CA"/>
    <w:rsid w:val="00821501"/>
    <w:rsid w:val="00872217"/>
    <w:rsid w:val="009F2851"/>
    <w:rsid w:val="00AC499F"/>
    <w:rsid w:val="00B435FD"/>
    <w:rsid w:val="00B659CB"/>
    <w:rsid w:val="00B77FE0"/>
    <w:rsid w:val="00B95694"/>
    <w:rsid w:val="00C66BAB"/>
    <w:rsid w:val="00D26845"/>
    <w:rsid w:val="00DB7135"/>
    <w:rsid w:val="00DE36BC"/>
    <w:rsid w:val="00EF36B7"/>
    <w:rsid w:val="00F743A9"/>
    <w:rsid w:val="146506E7"/>
    <w:rsid w:val="147874D0"/>
    <w:rsid w:val="184F446E"/>
    <w:rsid w:val="3DBB3BCB"/>
    <w:rsid w:val="48D70733"/>
    <w:rsid w:val="50FF5C82"/>
    <w:rsid w:val="546A1542"/>
    <w:rsid w:val="5AD2527B"/>
    <w:rsid w:val="5D424C38"/>
    <w:rsid w:val="608B7554"/>
    <w:rsid w:val="61AB43EA"/>
    <w:rsid w:val="667237FD"/>
    <w:rsid w:val="72A719D0"/>
    <w:rsid w:val="7CB6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qFormat/>
    <w:uiPriority w:val="0"/>
    <w:pPr>
      <w:spacing w:after="120"/>
      <w:ind w:left="283" w:leftChars="0" w:firstLine="210"/>
    </w:pPr>
    <w:rPr>
      <w:rFonts w:ascii="Times New Roman" w:eastAsia="宋体"/>
      <w:sz w:val="21"/>
    </w:rPr>
  </w:style>
  <w:style w:type="paragraph" w:styleId="3">
    <w:name w:val="Body Text Indent"/>
    <w:basedOn w:val="1"/>
    <w:semiHidden/>
    <w:qFormat/>
    <w:uiPriority w:val="0"/>
    <w:pPr>
      <w:ind w:left="659" w:leftChars="314"/>
    </w:pPr>
    <w:rPr>
      <w:rFonts w:ascii="仿宋_GB2312" w:eastAsia="仿宋_GB2312"/>
      <w:sz w:val="24"/>
    </w:rPr>
  </w:style>
  <w:style w:type="paragraph" w:styleId="4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8">
    <w:name w:val="Footer Char"/>
    <w:basedOn w:val="7"/>
    <w:link w:val="4"/>
    <w:semiHidden/>
    <w:qFormat/>
    <w:uiPriority w:val="99"/>
    <w:rPr>
      <w:rFonts w:ascii="Calibri" w:hAnsi="Calibri"/>
      <w:sz w:val="18"/>
      <w:szCs w:val="18"/>
    </w:rPr>
  </w:style>
  <w:style w:type="character" w:customStyle="1" w:styleId="9">
    <w:name w:val="Header Char"/>
    <w:basedOn w:val="7"/>
    <w:link w:val="5"/>
    <w:semiHidden/>
    <w:qFormat/>
    <w:uiPriority w:val="99"/>
    <w:rPr>
      <w:rFonts w:ascii="Calibri" w:hAnsi="Calibri"/>
      <w:sz w:val="18"/>
      <w:szCs w:val="18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5</Pages>
  <Words>270</Words>
  <Characters>1540</Characters>
  <Lines>0</Lines>
  <Paragraphs>0</Paragraphs>
  <TotalTime>4</TotalTime>
  <ScaleCrop>false</ScaleCrop>
  <LinksUpToDate>false</LinksUpToDate>
  <CharactersWithSpaces>0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2021-01-30T06:38:00Z</dcterms:created>
  <dc:creator>仙路尽头谁为峰，一见无始道成空</dc:creator>
  <cp:lastModifiedBy>李灿</cp:lastModifiedBy>
  <cp:lastPrinted>2021-02-03T08:47:00Z</cp:lastPrinted>
  <dcterms:modified xsi:type="dcterms:W3CDTF">2021-02-04T10:44:10Z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