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2-1</w:t>
      </w:r>
    </w:p>
    <w:p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华容县</w:t>
      </w:r>
      <w:r>
        <w:rPr>
          <w:rFonts w:eastAsia="方正小标宋简体"/>
          <w:bCs/>
          <w:sz w:val="46"/>
          <w:szCs w:val="46"/>
        </w:rPr>
        <w:t>20</w:t>
      </w:r>
      <w:r>
        <w:rPr>
          <w:rFonts w:eastAsia="方正小标宋简体"/>
          <w:bCs/>
          <w:sz w:val="46"/>
          <w:szCs w:val="46"/>
          <w:u w:val="single"/>
        </w:rPr>
        <w:t>19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(</w:t>
      </w:r>
      <w:r>
        <w:rPr>
          <w:rFonts w:hint="eastAsia" w:eastAsia="仿宋_GB2312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)</w:t>
      </w:r>
      <w:r>
        <w:rPr>
          <w:rFonts w:hint="eastAsia" w:eastAsia="仿宋_GB2312"/>
          <w:sz w:val="32"/>
          <w:szCs w:val="32"/>
        </w:rPr>
        <w:t>名称：华容县文学艺术界联合会</w:t>
      </w:r>
    </w:p>
    <w:p>
      <w:pPr>
        <w:spacing w:beforeLines="50" w:line="348" w:lineRule="auto"/>
        <w:ind w:firstLine="476" w:firstLineChars="150"/>
        <w:rPr>
          <w:rFonts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eastAsia="仿宋_GB2312"/>
          <w:spacing w:val="30"/>
          <w:sz w:val="32"/>
          <w:szCs w:val="32"/>
        </w:rPr>
        <w:t xml:space="preserve"> </w:t>
      </w:r>
      <w:r>
        <w:rPr>
          <w:rFonts w:hint="eastAsia" w:eastAsia="仿宋_GB2312"/>
          <w:spacing w:val="30"/>
          <w:sz w:val="32"/>
          <w:szCs w:val="32"/>
        </w:rPr>
        <w:t>算</w:t>
      </w:r>
      <w:r>
        <w:rPr>
          <w:rFonts w:eastAsia="仿宋_GB2312"/>
          <w:spacing w:val="30"/>
          <w:sz w:val="32"/>
          <w:szCs w:val="32"/>
        </w:rPr>
        <w:t xml:space="preserve"> </w:t>
      </w:r>
      <w:r>
        <w:rPr>
          <w:rFonts w:hint="eastAsia" w:eastAsia="仿宋_GB2312"/>
          <w:spacing w:val="30"/>
          <w:sz w:val="32"/>
          <w:szCs w:val="32"/>
        </w:rPr>
        <w:t>编</w:t>
      </w:r>
      <w:r>
        <w:rPr>
          <w:rFonts w:eastAsia="仿宋_GB2312"/>
          <w:spacing w:val="30"/>
          <w:sz w:val="32"/>
          <w:szCs w:val="32"/>
        </w:rPr>
        <w:t xml:space="preserve"> </w:t>
      </w:r>
      <w:r>
        <w:rPr>
          <w:rFonts w:hint="eastAsia" w:eastAsia="仿宋_GB2312"/>
          <w:spacing w:val="30"/>
          <w:sz w:val="32"/>
          <w:szCs w:val="32"/>
        </w:rPr>
        <w:t>码：</w:t>
      </w:r>
      <w:r>
        <w:rPr>
          <w:rFonts w:eastAsia="仿宋_GB2312"/>
          <w:spacing w:val="30"/>
          <w:sz w:val="32"/>
          <w:szCs w:val="32"/>
        </w:rPr>
        <w:t>206001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评价机构：部门（单位）评价组</w:t>
      </w:r>
      <w:r>
        <w:rPr>
          <w:rFonts w:eastAsia="仿宋_GB2312"/>
          <w:sz w:val="32"/>
          <w:szCs w:val="32"/>
        </w:rPr>
        <w:t xml:space="preserve">   </w:t>
      </w: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eastAsia="仿宋_GB2312"/>
          <w:sz w:val="32"/>
        </w:rPr>
        <w:t>2020</w:t>
      </w:r>
      <w:r>
        <w:rPr>
          <w:rFonts w:hint="eastAsia" w:eastAsia="仿宋_GB2312"/>
          <w:sz w:val="32"/>
        </w:rPr>
        <w:t>年</w:t>
      </w:r>
      <w:r>
        <w:rPr>
          <w:rFonts w:eastAsia="仿宋_GB2312"/>
          <w:sz w:val="32"/>
        </w:rPr>
        <w:t>10</w:t>
      </w:r>
      <w:r>
        <w:rPr>
          <w:rFonts w:hint="eastAsia" w:eastAsia="仿宋_GB2312"/>
          <w:sz w:val="32"/>
        </w:rPr>
        <w:t>月</w:t>
      </w:r>
      <w:r>
        <w:rPr>
          <w:rFonts w:eastAsia="仿宋_GB2312"/>
          <w:sz w:val="32"/>
        </w:rPr>
        <w:t>20</w:t>
      </w:r>
      <w:r>
        <w:rPr>
          <w:rFonts w:hint="eastAsia" w:eastAsia="仿宋_GB2312"/>
          <w:sz w:val="32"/>
        </w:rPr>
        <w:t>日</w:t>
      </w:r>
    </w:p>
    <w:p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</w:rPr>
        <w:t>华容县财政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5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田慧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13317406727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、贯彻落实党的文艺工作方针，负责同各文艺工作者协会的联络、协调、服务工作，听取和反映文艺界的情况和意见。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、组织召开县文联代表大会，组织召开全县文联系统的工作和学术研讨等会议。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、开展多种形式的文艺活动，发现和培养文学艺术人才，搞好文学艺术创作。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、组织、协同有关部门联系县内外文艺界的文学交流活动，加强县内外文艺交流。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、维护文学艺术工作者的合法权益，为团体会员服务。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、承办县委、县人民政府交办的其他事项。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：规范了协会管理，加强了协会党建工作全覆盖</w:t>
            </w:r>
            <w:r>
              <w:rPr>
                <w:rFonts w:hint="eastAsia" w:ascii="仿宋_GB2312" w:eastAsia="仿宋_GB2312"/>
                <w:sz w:val="32"/>
                <w:szCs w:val="32"/>
              </w:rPr>
              <w:t>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：做好了对口扶贫工作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：结合政府中心工作组织了主题采风与创作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今年为打好疫情阻击战，为一线的抗疫同志们加油打气，我们迅速组织了各协会文艺家队伍共创文学，美术，音乐，诗词，戏剧等抗疫作品共</w:t>
            </w:r>
            <w:r>
              <w:rPr>
                <w:rFonts w:ascii="仿宋_GB2312" w:hAnsi="仿宋_GB2312" w:eastAsia="仿宋_GB2312" w:cs="仿宋_GB2312"/>
                <w:sz w:val="24"/>
              </w:rPr>
              <w:t>178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件在电视台相继播出。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151.5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135.1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16.4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151.5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135.1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16.4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149.1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149.1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51.4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97.7</w:t>
            </w: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2.4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149.1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149.1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51.4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97.7</w:t>
            </w: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2.4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0.1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0.1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0.1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0.1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15.8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15.8</w:t>
            </w: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15.8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15.8</w:t>
            </w: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《华容共产党人的初心故事》编辑出书</w:t>
            </w:r>
          </w:p>
        </w:tc>
        <w:tc>
          <w:tcPr>
            <w:tcW w:w="4585" w:type="dxa"/>
            <w:gridSpan w:val="9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100%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《初心故事》出版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篇文章组稿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月底完成组稿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预算内控制成本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宣传共产党人典型展现共产党人风采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群众对《初心故事》的满意度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97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  <w:r>
              <w:rPr>
                <w:rFonts w:ascii="仿宋_GB2312" w:hAnsi="仿宋_GB2312" w:eastAsia="仿宋_GB2312" w:cs="仿宋_GB2312"/>
                <w:sz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位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刘利勇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副主席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县文联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田  慧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副主席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县文联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刘  丰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工会主席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县文联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</w:rPr>
              <w:t>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eastAsia="仿宋_GB2312" w:cs="仿宋_GB2312"/>
          <w:bCs/>
          <w:sz w:val="28"/>
          <w:szCs w:val="28"/>
        </w:rPr>
        <w:t xml:space="preserve">  </w:t>
      </w:r>
      <w:r>
        <w:rPr>
          <w:rFonts w:hint="eastAsia" w:eastAsia="仿宋_GB2312" w:cs="仿宋_GB2312"/>
          <w:bCs/>
          <w:sz w:val="28"/>
          <w:szCs w:val="28"/>
        </w:rPr>
        <w:t>田慧</w:t>
      </w:r>
      <w:r>
        <w:rPr>
          <w:rFonts w:eastAsia="仿宋_GB2312" w:cs="仿宋_GB2312"/>
          <w:bCs/>
          <w:sz w:val="28"/>
          <w:szCs w:val="28"/>
        </w:rPr>
        <w:t xml:space="preserve">                      </w:t>
      </w:r>
      <w:r>
        <w:rPr>
          <w:rFonts w:hint="eastAsia" w:eastAsia="仿宋_GB2312" w:cs="仿宋_GB2312"/>
          <w:bCs/>
          <w:sz w:val="28"/>
          <w:szCs w:val="28"/>
        </w:rPr>
        <w:t>联系电话：13317406727</w:t>
      </w:r>
    </w:p>
    <w:tbl>
      <w:tblPr>
        <w:tblStyle w:val="5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/>
          </w:tcPr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（一）部门（单位）基本情况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单位为财政全额预算拨款单位，核定人员编制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人，实有人数为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职责职能：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、贯彻落实党的文艺工作方针，负责同各文艺工作者协会的联络、协调、服务工作，听取和反映文艺界的情况和意见。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、组织召开县文联代表大会，组织召开全县文联系统的工作和学术研讨等会议。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、开展多种形式的文艺活动，发现和培养文学艺术人才，搞好文学艺术创作。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、组织、协同有关部门联系县内外文艺界的文学交流活动，加强县内外文艺交流。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、维护文学艺术工作者的合法权益，为团体会员服务。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、承办县委、县人民政府交办的其他事项。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内设机构：办公室和组织联络部。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（二）部门（单位）整体支出规模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、收入情况：全年收入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 xml:space="preserve">151.5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万元，其中：财政拨款收入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135.1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万元，其他收入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16.4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、支出情况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全年支出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149.1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其中：基本支出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149.1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万元（工资福利支出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48.5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万元，商品和服务支出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38.5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万元，对个人和家庭补助支出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 xml:space="preserve">2.9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万元，资本性支出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3.2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万元，其他支出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56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万元）。项目支出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（一）基本支出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、部门整体支出情况分析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2019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年整体支出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149.1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万元，其中基本支出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149.1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万元，人员支出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51.4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万元，占基本支出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34%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，公用支出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97.7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万元，占基本支出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66%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。项目支出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、“三公经费”支出情况分析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2019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年“三公经费”预算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0.4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万元，实际开支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0.1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万元。“三公经费”实际开支比年初预算减少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0.3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万元，控制在预算之内。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、固定资产管理情况分析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按照例行节约，物尽其用的原则，资产管理采取统一建账，统一核算管理，对每件固定资产使用明确保管职责，闲置的资产，由办公室统一调整，合理流动，发挥其效益；至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2019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月末固定资产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15.8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.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（二）专项支出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、专项资金安排落实、总投入等情况分析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2019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年项目支出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三、部门（单位）整体支出绩效情况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2019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2018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年度部门整体支出绩效情况如下：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严格预算支出管理。在支出预算编制上，人员经费按照配置定额，逐人核定编制，公用经费分类分档，按定额编制；根据“总量控制、计划管理”的要求从严控制行政经费，压缩一般性支出，严格控制“三公”经费，资产的配置严格政府采购，按照预算科目和项目资金的规定使用财政资金，保障部门整体支出的规范化、制度化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财务管理上，按照国家相关法律法规，制定了机关财务、公物购置使用、接待、会务、差旅等管理制度，并严格按照制度管理和执行，防范风险，保证财政资金的安全和高效运行。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根据考核评分细则，严格按照国家的相关财务管理制度规定，财务制度健全、会计核算规范，依照计划管理使用，整体支出对保障正常运行、贯彻执行国家方针、政策、法律法规，发挥了重要作用，强化部门的责任，取得了一定的成绩，确保全县各项社会稳定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四、存在的主要问题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一是“三公经费”有待更严格控制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,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进一步加强厉行节约机制。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二是预算编制与实际支出项目有的存在差异，有待进一步优化预算，提高预算编制的准确性。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三是进一步完善差旅审批、会议审批、接待审批及培训审批制度和财务报账手续。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六、改进措施和有关建议</w:t>
            </w:r>
            <w:bookmarkStart w:id="0" w:name="_GoBack"/>
            <w:bookmarkEnd w:id="0"/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一是按照预算规定的项目和用途严格财务审核，经费支出严格按预算规定项目的财务支出内容进行财务核算，在预算金额内严格控制费用的支出。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二是严格控制“三公经费”支出，杜绝挪用和挤占其他预算资金；进一步细化“三公经费”管理，压缩“三公经费”支出。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三是预算财务分析常态化，定期做好预算支出财务分析，做好部门整体支出预算评价工作。</w:t>
            </w:r>
          </w:p>
        </w:tc>
      </w:tr>
    </w:tbl>
    <w:p>
      <w:pPr>
        <w:spacing w:line="200" w:lineRule="exact"/>
        <w:rPr>
          <w:rFonts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sz w:val="24"/>
        <w:szCs w:val="24"/>
      </w:rPr>
      <w:t xml:space="preserve">— </w:t>
    </w:r>
    <w:r>
      <w:rPr>
        <w:rStyle w:val="7"/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rStyle w:val="7"/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rStyle w:val="7"/>
        <w:sz w:val="24"/>
        <w:szCs w:val="24"/>
      </w:rPr>
      <w:fldChar w:fldCharType="end"/>
    </w:r>
    <w:r>
      <w:rPr>
        <w:rStyle w:val="7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sz w:val="24"/>
        <w:szCs w:val="24"/>
      </w:rPr>
      <w:t xml:space="preserve">— </w:t>
    </w:r>
    <w:r>
      <w:rPr>
        <w:rStyle w:val="7"/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rStyle w:val="7"/>
        <w:sz w:val="24"/>
        <w:szCs w:val="24"/>
      </w:rPr>
      <w:fldChar w:fldCharType="separate"/>
    </w:r>
    <w:r>
      <w:rPr>
        <w:rStyle w:val="7"/>
        <w:sz w:val="24"/>
        <w:szCs w:val="24"/>
      </w:rPr>
      <w:t>2</w:t>
    </w:r>
    <w:r>
      <w:rPr>
        <w:rStyle w:val="7"/>
        <w:sz w:val="24"/>
        <w:szCs w:val="24"/>
      </w:rPr>
      <w:fldChar w:fldCharType="end"/>
    </w:r>
    <w:r>
      <w:rPr>
        <w:rStyle w:val="7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CE55C20"/>
    <w:rsid w:val="000E09EF"/>
    <w:rsid w:val="00120264"/>
    <w:rsid w:val="00150BC9"/>
    <w:rsid w:val="0019615D"/>
    <w:rsid w:val="001E5D19"/>
    <w:rsid w:val="00274400"/>
    <w:rsid w:val="00295F3D"/>
    <w:rsid w:val="002F36F0"/>
    <w:rsid w:val="003055A4"/>
    <w:rsid w:val="00374C2E"/>
    <w:rsid w:val="003A2437"/>
    <w:rsid w:val="00452C7E"/>
    <w:rsid w:val="004805EC"/>
    <w:rsid w:val="004A6526"/>
    <w:rsid w:val="00505056"/>
    <w:rsid w:val="00564EA1"/>
    <w:rsid w:val="005D0C2D"/>
    <w:rsid w:val="00782CC7"/>
    <w:rsid w:val="007B2063"/>
    <w:rsid w:val="00A17EC0"/>
    <w:rsid w:val="00A429D3"/>
    <w:rsid w:val="00A87B69"/>
    <w:rsid w:val="00B31CA0"/>
    <w:rsid w:val="00BC187B"/>
    <w:rsid w:val="00C438CE"/>
    <w:rsid w:val="00C93E43"/>
    <w:rsid w:val="00D628DC"/>
    <w:rsid w:val="00D94F0A"/>
    <w:rsid w:val="00DF64B7"/>
    <w:rsid w:val="00E842A2"/>
    <w:rsid w:val="00F12AFB"/>
    <w:rsid w:val="00F40EF3"/>
    <w:rsid w:val="00FB63F8"/>
    <w:rsid w:val="083749E7"/>
    <w:rsid w:val="0DE528CD"/>
    <w:rsid w:val="18725427"/>
    <w:rsid w:val="263C173A"/>
    <w:rsid w:val="293268BD"/>
    <w:rsid w:val="2CA33441"/>
    <w:rsid w:val="2CE55C20"/>
    <w:rsid w:val="2F287302"/>
    <w:rsid w:val="30426D13"/>
    <w:rsid w:val="3A43255A"/>
    <w:rsid w:val="3D6201A1"/>
    <w:rsid w:val="477245B4"/>
    <w:rsid w:val="4E4F0BB0"/>
    <w:rsid w:val="5BE95901"/>
    <w:rsid w:val="6A0A15CD"/>
    <w:rsid w:val="6DF352BD"/>
    <w:rsid w:val="705E3E6D"/>
    <w:rsid w:val="71C1048A"/>
    <w:rsid w:val="73F35F5B"/>
    <w:rsid w:val="79C04582"/>
    <w:rsid w:val="7D1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name="header" w:locked="1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nhideWhenUsed="0" w:uiPriority="99" w:semiHidden="0" w:name="Body Text Indent 2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uiPriority w:val="99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semiHidden/>
    <w:unhideWhenUsed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正文文本缩进 2 Char"/>
    <w:basedOn w:val="6"/>
    <w:link w:val="2"/>
    <w:semiHidden/>
    <w:locked/>
    <w:uiPriority w:val="99"/>
    <w:rPr>
      <w:rFonts w:cs="Times New Roman"/>
      <w:sz w:val="24"/>
      <w:szCs w:val="24"/>
    </w:rPr>
  </w:style>
  <w:style w:type="character" w:customStyle="1" w:styleId="9">
    <w:name w:val="页脚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标题 3 Char Char"/>
    <w:qFormat/>
    <w:uiPriority w:val="99"/>
    <w:rPr>
      <w:rFonts w:eastAsia="楷体_GB2312"/>
      <w:b/>
      <w:kern w:val="2"/>
      <w:sz w:val="24"/>
      <w:lang w:val="en-US" w:eastAsia="zh-CN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1380</Words>
  <Characters>7867</Characters>
  <Lines>65</Lines>
  <Paragraphs>18</Paragraphs>
  <TotalTime>11</TotalTime>
  <ScaleCrop>false</ScaleCrop>
  <LinksUpToDate>false</LinksUpToDate>
  <CharactersWithSpaces>9229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2020-10-28T07:54:00Z</dcterms:created>
  <dc:creator>Administrator</dc:creator>
  <cp:lastModifiedBy>Administrator</cp:lastModifiedBy>
  <cp:lastPrinted>2020-10-28T07:39:00Z</cp:lastPrinted>
  <dcterms:modified xsi:type="dcterms:W3CDTF">2020-12-10T01:14:53Z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