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eastAsia="zh-CN"/>
        </w:rPr>
        <w:t>3</w:t>
      </w:r>
      <w:r>
        <w:rPr>
          <w:rFonts w:hint="eastAsia" w:ascii="黑体" w:hAnsi="黑体" w:eastAsia="黑体"/>
          <w:sz w:val="32"/>
          <w:szCs w:val="32"/>
        </w:rPr>
        <w:t>-1</w:t>
      </w:r>
    </w:p>
    <w:p>
      <w:pPr>
        <w:spacing w:beforeLines="100" w:afterLines="100"/>
        <w:jc w:val="center"/>
        <w:rPr>
          <w:rFonts w:hint="eastAsia" w:ascii="方正小标宋简体"/>
          <w:sz w:val="36"/>
          <w:szCs w:val="36"/>
        </w:rPr>
      </w:pPr>
      <w:r>
        <w:rPr>
          <w:rFonts w:hint="eastAsia" w:ascii="方正小标宋简体" w:hAnsi="方正小标宋简体"/>
          <w:sz w:val="36"/>
          <w:szCs w:val="36"/>
          <w:lang w:eastAsia="zh-CN"/>
        </w:rPr>
        <w:t>华容县林业局</w:t>
      </w:r>
      <w:r>
        <w:rPr>
          <w:rFonts w:ascii="方正小标宋简体" w:hAnsi="方正小标宋简体"/>
          <w:sz w:val="36"/>
          <w:szCs w:val="36"/>
        </w:rPr>
        <w:t>部门整体支出绩效评价评分表</w:t>
      </w:r>
    </w:p>
    <w:tbl>
      <w:tblPr>
        <w:tblStyle w:val="3"/>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一级指标</w:t>
            </w:r>
          </w:p>
        </w:tc>
        <w:tc>
          <w:tcPr>
            <w:tcW w:w="9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评分标准</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b/>
                <w:bCs/>
                <w:spacing w:val="-10"/>
                <w:kern w:val="0"/>
                <w:sz w:val="18"/>
                <w:szCs w:val="18"/>
              </w:rPr>
            </w:pPr>
            <w:r>
              <w:rPr>
                <w:rFonts w:ascii="仿宋_GB2312" w:hAnsi="宋体"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投  入</w:t>
            </w:r>
            <w:r>
              <w:rPr>
                <w:rFonts w:ascii="仿宋_GB2312" w:hAnsi="宋体" w:cs="宋体"/>
                <w:kern w:val="0"/>
                <w:sz w:val="18"/>
                <w:szCs w:val="18"/>
              </w:rPr>
              <w:br w:type="textWrapping"/>
            </w:r>
            <w:r>
              <w:rPr>
                <w:rFonts w:ascii="仿宋_GB2312" w:hAnsi="宋体" w:cs="宋体"/>
                <w:kern w:val="0"/>
                <w:sz w:val="18"/>
                <w:szCs w:val="18"/>
              </w:rPr>
              <w:t>（15分）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预算配置</w:t>
            </w:r>
            <w:r>
              <w:rPr>
                <w:rFonts w:ascii="仿宋_GB2312" w:hAnsi="宋体" w:cs="宋体"/>
                <w:kern w:val="0"/>
                <w:sz w:val="18"/>
                <w:szCs w:val="18"/>
              </w:rPr>
              <w:br w:type="textWrapping"/>
            </w:r>
            <w:r>
              <w:rPr>
                <w:rFonts w:ascii="仿宋_GB2312" w:hAnsi="宋体"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财政供养人员</w:t>
            </w:r>
          </w:p>
          <w:p>
            <w:pPr>
              <w:widowControl/>
              <w:spacing w:line="240" w:lineRule="exact"/>
              <w:jc w:val="center"/>
              <w:rPr>
                <w:rFonts w:ascii="仿宋_GB2312" w:hAnsi="宋体" w:cs="宋体"/>
                <w:kern w:val="0"/>
                <w:sz w:val="18"/>
                <w:szCs w:val="18"/>
              </w:rPr>
            </w:pPr>
            <w:r>
              <w:rPr>
                <w:rFonts w:ascii="仿宋_GB2312" w:hAnsi="宋体"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以100%为标准。在职人员控制率</w:t>
            </w:r>
            <w:r>
              <w:rPr>
                <w:rFonts w:hint="eastAsia" w:ascii="宋体" w:hAnsi="宋体"/>
                <w:kern w:val="0"/>
                <w:sz w:val="18"/>
                <w:szCs w:val="18"/>
              </w:rPr>
              <w:t>≦</w:t>
            </w:r>
            <w:r>
              <w:rPr>
                <w:rFonts w:ascii="仿宋_GB2312" w:hAnsi="宋体"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r>
              <w:rPr>
                <w:rFonts w:ascii="仿宋_GB2312" w:hAnsi="宋体"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“三公经费”</w:t>
            </w:r>
            <w:r>
              <w:rPr>
                <w:rFonts w:ascii="仿宋_GB2312" w:hAnsi="宋体" w:cs="宋体"/>
                <w:kern w:val="0"/>
                <w:sz w:val="18"/>
                <w:szCs w:val="18"/>
              </w:rPr>
              <w:br w:type="textWrapping"/>
            </w:r>
            <w:r>
              <w:rPr>
                <w:rFonts w:ascii="仿宋_GB2312" w:hAnsi="宋体"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“三公经费”变动率</w:t>
            </w:r>
            <w:r>
              <w:rPr>
                <w:rFonts w:hint="eastAsia" w:ascii="宋体" w:hAnsi="宋体"/>
                <w:kern w:val="0"/>
                <w:sz w:val="18"/>
                <w:szCs w:val="18"/>
              </w:rPr>
              <w:t>≦</w:t>
            </w:r>
            <w:r>
              <w:rPr>
                <w:rFonts w:ascii="仿宋_GB2312" w:hAnsi="宋体" w:cs="宋体"/>
                <w:kern w:val="0"/>
                <w:sz w:val="18"/>
                <w:szCs w:val="18"/>
              </w:rPr>
              <w:t>0,计5分；</w:t>
            </w:r>
            <w:r>
              <w:rPr>
                <w:rFonts w:ascii="仿宋_GB2312" w:hAnsi="宋体" w:cs="宋体"/>
                <w:kern w:val="0"/>
                <w:sz w:val="18"/>
                <w:szCs w:val="18"/>
              </w:rPr>
              <w:br w:type="textWrapping"/>
            </w:r>
            <w:r>
              <w:rPr>
                <w:rFonts w:ascii="仿宋_GB2312" w:hAnsi="宋体"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r>
              <w:rPr>
                <w:rFonts w:ascii="仿宋_GB2312" w:hAnsi="宋体"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重点支出</w:t>
            </w:r>
            <w:r>
              <w:rPr>
                <w:rFonts w:ascii="仿宋_GB2312" w:hAnsi="宋体" w:cs="宋体"/>
                <w:kern w:val="0"/>
                <w:sz w:val="18"/>
                <w:szCs w:val="18"/>
              </w:rPr>
              <w:br w:type="textWrapping"/>
            </w:r>
            <w:r>
              <w:rPr>
                <w:rFonts w:ascii="仿宋_GB2312" w:hAnsi="宋体"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r>
              <w:rPr>
                <w:rFonts w:ascii="仿宋_GB2312" w:hAnsi="宋体"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过  程</w:t>
            </w:r>
            <w:r>
              <w:rPr>
                <w:rFonts w:ascii="仿宋_GB2312" w:hAnsi="宋体" w:cs="宋体"/>
                <w:kern w:val="0"/>
                <w:sz w:val="18"/>
                <w:szCs w:val="18"/>
              </w:rPr>
              <w:br w:type="textWrapping"/>
            </w:r>
            <w:r>
              <w:rPr>
                <w:rFonts w:ascii="仿宋_GB2312" w:hAnsi="宋体" w:cs="宋体"/>
                <w:kern w:val="0"/>
                <w:sz w:val="18"/>
                <w:szCs w:val="18"/>
              </w:rPr>
              <w:t>（40分）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预算执行</w:t>
            </w:r>
            <w:r>
              <w:rPr>
                <w:rFonts w:ascii="仿宋_GB2312" w:hAnsi="宋体" w:cs="宋体"/>
                <w:kern w:val="0"/>
                <w:sz w:val="18"/>
                <w:szCs w:val="18"/>
              </w:rPr>
              <w:br w:type="textWrapping"/>
            </w:r>
            <w:r>
              <w:rPr>
                <w:rFonts w:ascii="仿宋_GB2312" w:hAnsi="宋体"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r>
              <w:rPr>
                <w:rFonts w:ascii="仿宋_GB2312" w:hAnsi="宋体"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p>
        </w:tc>
      </w:tr>
      <w:tr>
        <w:tblPrEx>
          <w:tblLayout w:type="fixed"/>
          <w:tblCellMar>
            <w:top w:w="0" w:type="dxa"/>
            <w:left w:w="108" w:type="dxa"/>
            <w:bottom w:w="0" w:type="dxa"/>
            <w:right w:w="108" w:type="dxa"/>
          </w:tblCellMar>
        </w:tblPrEx>
        <w:trPr>
          <w:trHeight w:val="74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每出现一个专项未按进度完成资金</w:t>
            </w:r>
            <w:r>
              <w:rPr>
                <w:rFonts w:hint="eastAsia" w:ascii="仿宋_GB2312" w:hAnsi="宋体" w:cs="宋体"/>
                <w:kern w:val="0"/>
                <w:sz w:val="18"/>
                <w:szCs w:val="18"/>
                <w:lang w:eastAsia="zh-CN"/>
              </w:rPr>
              <w:t>支付</w:t>
            </w:r>
            <w:r>
              <w:rPr>
                <w:rFonts w:ascii="仿宋_GB2312" w:hAnsi="宋体" w:cs="宋体"/>
                <w:kern w:val="0"/>
                <w:sz w:val="18"/>
                <w:szCs w:val="18"/>
              </w:rPr>
              <w:t>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r>
              <w:rPr>
                <w:rFonts w:ascii="仿宋_GB2312" w:hAnsi="宋体"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auto"/>
                <w:kern w:val="0"/>
                <w:sz w:val="18"/>
                <w:szCs w:val="18"/>
              </w:rPr>
            </w:pPr>
            <w:r>
              <w:rPr>
                <w:rFonts w:ascii="仿宋_GB2312" w:hAnsi="宋体" w:cs="宋体"/>
                <w:color w:val="auto"/>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color w:val="auto"/>
                <w:kern w:val="0"/>
                <w:sz w:val="18"/>
                <w:szCs w:val="18"/>
              </w:rPr>
            </w:pPr>
            <w:r>
              <w:rPr>
                <w:rFonts w:ascii="仿宋_GB2312" w:hAnsi="宋体" w:cs="宋体"/>
                <w:color w:val="auto"/>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auto"/>
                <w:kern w:val="0"/>
                <w:sz w:val="18"/>
                <w:szCs w:val="18"/>
              </w:rPr>
            </w:pPr>
            <w:r>
              <w:rPr>
                <w:rFonts w:ascii="仿宋_GB2312" w:hAnsi="宋体" w:cs="宋体"/>
                <w:color w:val="auto"/>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宋体" w:cs="宋体"/>
                <w:color w:val="auto"/>
                <w:kern w:val="0"/>
                <w:sz w:val="18"/>
                <w:szCs w:val="18"/>
                <w:lang w:eastAsia="zh-CN"/>
              </w:rPr>
            </w:pPr>
            <w:r>
              <w:rPr>
                <w:rFonts w:hint="eastAsia" w:ascii="仿宋_GB2312" w:hAnsi="宋体" w:cs="宋体"/>
                <w:color w:val="auto"/>
                <w:kern w:val="0"/>
                <w:sz w:val="18"/>
                <w:szCs w:val="18"/>
                <w:lang w:val="en-US" w:eastAsia="zh-CN"/>
              </w:rPr>
              <w:t>0</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r>
              <w:rPr>
                <w:rFonts w:hint="eastAsia" w:ascii="??_GB2312" w:hAnsi="宋体" w:cs="宋体"/>
                <w:color w:val="000000"/>
                <w:kern w:val="0"/>
                <w:sz w:val="15"/>
                <w:szCs w:val="15"/>
              </w:rPr>
              <w:t>项目未完成资金结余</w:t>
            </w: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“三公经费”</w:t>
            </w:r>
            <w:r>
              <w:rPr>
                <w:rFonts w:ascii="仿宋_GB2312" w:hAnsi="宋体" w:cs="宋体"/>
                <w:kern w:val="0"/>
                <w:sz w:val="18"/>
                <w:szCs w:val="18"/>
              </w:rPr>
              <w:br w:type="textWrapping"/>
            </w:r>
            <w:r>
              <w:rPr>
                <w:rFonts w:ascii="仿宋_GB2312" w:hAnsi="宋体"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以100%为标准。三公经费控制率</w:t>
            </w:r>
            <w:r>
              <w:rPr>
                <w:rFonts w:hint="eastAsia" w:ascii="宋体" w:hAnsi="宋体"/>
                <w:kern w:val="0"/>
                <w:sz w:val="18"/>
                <w:szCs w:val="18"/>
              </w:rPr>
              <w:t>≦</w:t>
            </w:r>
            <w:r>
              <w:rPr>
                <w:rFonts w:ascii="仿宋_GB2312" w:hAnsi="宋体" w:cs="宋体"/>
                <w:kern w:val="0"/>
                <w:sz w:val="18"/>
                <w:szCs w:val="18"/>
              </w:rPr>
              <w:t>100%，计6分；</w:t>
            </w:r>
            <w:r>
              <w:rPr>
                <w:rFonts w:ascii="仿宋_GB2312" w:hAnsi="宋体" w:cs="宋体"/>
                <w:kern w:val="0"/>
                <w:sz w:val="18"/>
                <w:szCs w:val="18"/>
              </w:rPr>
              <w:br w:type="textWrapping"/>
            </w:r>
            <w:r>
              <w:rPr>
                <w:rFonts w:ascii="仿宋_GB2312" w:hAnsi="宋体"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r>
              <w:rPr>
                <w:rFonts w:ascii="仿宋_GB2312" w:hAnsi="宋体" w:cs="宋体"/>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预算管理</w:t>
            </w:r>
            <w:r>
              <w:rPr>
                <w:rFonts w:ascii="仿宋_GB2312" w:hAnsi="宋体" w:cs="宋体"/>
                <w:kern w:val="0"/>
                <w:sz w:val="18"/>
                <w:szCs w:val="18"/>
              </w:rPr>
              <w:br w:type="textWrapping"/>
            </w:r>
            <w:r>
              <w:rPr>
                <w:rFonts w:ascii="仿宋_GB2312" w:hAnsi="宋体"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管理制度</w:t>
            </w:r>
            <w:r>
              <w:rPr>
                <w:rFonts w:ascii="仿宋_GB2312" w:hAnsi="宋体" w:cs="宋体"/>
                <w:kern w:val="0"/>
                <w:sz w:val="18"/>
                <w:szCs w:val="18"/>
              </w:rPr>
              <w:br w:type="textWrapping"/>
            </w:r>
            <w:r>
              <w:rPr>
                <w:rFonts w:ascii="仿宋_GB2312" w:hAnsi="宋体"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①已制定或具有预算资金管理办法，内部财务管理制度、会计核算制度等管理制度，1分；</w:t>
            </w:r>
            <w:r>
              <w:rPr>
                <w:rFonts w:ascii="仿宋_GB2312" w:hAnsi="宋体" w:cs="宋体"/>
                <w:kern w:val="0"/>
                <w:sz w:val="18"/>
                <w:szCs w:val="18"/>
              </w:rPr>
              <w:br w:type="textWrapping"/>
            </w:r>
            <w:r>
              <w:rPr>
                <w:rFonts w:ascii="仿宋_GB2312" w:hAnsi="宋体" w:cs="宋体"/>
                <w:kern w:val="0"/>
                <w:sz w:val="18"/>
                <w:szCs w:val="18"/>
              </w:rPr>
              <w:t>②相关管理制度合法、合规、完整，1分；</w:t>
            </w:r>
            <w:r>
              <w:rPr>
                <w:rFonts w:ascii="仿宋_GB2312" w:hAnsi="宋体" w:cs="宋体"/>
                <w:kern w:val="0"/>
                <w:sz w:val="18"/>
                <w:szCs w:val="18"/>
              </w:rPr>
              <w:br w:type="textWrapping"/>
            </w:r>
            <w:r>
              <w:rPr>
                <w:rFonts w:ascii="仿宋_GB2312" w:hAnsi="宋体"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r>
              <w:rPr>
                <w:rFonts w:ascii="仿宋_GB2312" w:hAnsi="宋体"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资金使用</w:t>
            </w:r>
            <w:r>
              <w:rPr>
                <w:rFonts w:ascii="仿宋_GB2312" w:hAnsi="宋体" w:cs="宋体"/>
                <w:kern w:val="0"/>
                <w:sz w:val="18"/>
                <w:szCs w:val="18"/>
              </w:rPr>
              <w:br w:type="textWrapping"/>
            </w:r>
            <w:r>
              <w:rPr>
                <w:rFonts w:ascii="仿宋_GB2312" w:hAnsi="宋体"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①支出符合国家财经法规和财务管理制度规定以及有关专项资金管理办法的规定；</w:t>
            </w:r>
            <w:r>
              <w:rPr>
                <w:rFonts w:ascii="仿宋_GB2312" w:hAnsi="宋体" w:cs="宋体"/>
                <w:kern w:val="0"/>
                <w:sz w:val="18"/>
                <w:szCs w:val="18"/>
              </w:rPr>
              <w:br w:type="textWrapping"/>
            </w:r>
            <w:r>
              <w:rPr>
                <w:rFonts w:ascii="仿宋_GB2312" w:hAnsi="宋体" w:cs="宋体"/>
                <w:kern w:val="0"/>
                <w:sz w:val="18"/>
                <w:szCs w:val="18"/>
              </w:rPr>
              <w:t>②资金拨付有完整的审批程序和手续；</w:t>
            </w:r>
            <w:r>
              <w:rPr>
                <w:rFonts w:ascii="仿宋_GB2312" w:hAnsi="宋体" w:cs="宋体"/>
                <w:kern w:val="0"/>
                <w:sz w:val="18"/>
                <w:szCs w:val="18"/>
              </w:rPr>
              <w:br w:type="textWrapping"/>
            </w:r>
            <w:r>
              <w:rPr>
                <w:rFonts w:ascii="仿宋_GB2312" w:hAnsi="宋体" w:cs="宋体"/>
                <w:kern w:val="0"/>
                <w:sz w:val="18"/>
                <w:szCs w:val="18"/>
              </w:rPr>
              <w:t>③项目支出按规定经过评估论证；</w:t>
            </w:r>
            <w:r>
              <w:rPr>
                <w:rFonts w:ascii="仿宋_GB2312" w:hAnsi="宋体" w:cs="宋体"/>
                <w:kern w:val="0"/>
                <w:sz w:val="18"/>
                <w:szCs w:val="18"/>
              </w:rPr>
              <w:br w:type="textWrapping"/>
            </w:r>
            <w:r>
              <w:rPr>
                <w:rFonts w:ascii="仿宋_GB2312" w:hAnsi="宋体" w:cs="宋体"/>
                <w:kern w:val="0"/>
                <w:sz w:val="18"/>
                <w:szCs w:val="18"/>
              </w:rPr>
              <w:t>④支出符合部门预算批复的用途；</w:t>
            </w:r>
            <w:r>
              <w:rPr>
                <w:rFonts w:ascii="仿宋_GB2312" w:hAnsi="宋体" w:cs="宋体"/>
                <w:kern w:val="0"/>
                <w:sz w:val="18"/>
                <w:szCs w:val="18"/>
              </w:rPr>
              <w:br w:type="textWrapping"/>
            </w:r>
            <w:r>
              <w:rPr>
                <w:rFonts w:ascii="仿宋_GB2312" w:hAnsi="宋体" w:cs="宋体"/>
                <w:spacing w:val="-6"/>
                <w:kern w:val="0"/>
                <w:sz w:val="18"/>
                <w:szCs w:val="18"/>
              </w:rPr>
              <w:t>⑤资金使用无截留、挤占、挪用、虚列支出等情况。</w:t>
            </w:r>
            <w:r>
              <w:rPr>
                <w:rFonts w:ascii="仿宋_GB2312" w:hAnsi="宋体" w:cs="宋体"/>
                <w:spacing w:val="-6"/>
                <w:kern w:val="0"/>
                <w:sz w:val="18"/>
                <w:szCs w:val="18"/>
              </w:rPr>
              <w:br w:type="textWrapping"/>
            </w:r>
            <w:r>
              <w:rPr>
                <w:rFonts w:ascii="仿宋_GB2312" w:hAnsi="宋体"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r>
              <w:rPr>
                <w:rFonts w:ascii="仿宋_GB2312" w:hAnsi="宋体"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预决算信息公开性和完善性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①按规定内容公开预决算信息，1分；</w:t>
            </w:r>
            <w:r>
              <w:rPr>
                <w:rFonts w:ascii="仿宋_GB2312" w:hAnsi="宋体" w:cs="宋体"/>
                <w:kern w:val="0"/>
                <w:sz w:val="18"/>
                <w:szCs w:val="18"/>
              </w:rPr>
              <w:br w:type="textWrapping"/>
            </w:r>
            <w:r>
              <w:rPr>
                <w:rFonts w:ascii="仿宋_GB2312" w:hAnsi="宋体" w:cs="宋体"/>
                <w:kern w:val="0"/>
                <w:sz w:val="18"/>
                <w:szCs w:val="18"/>
              </w:rPr>
              <w:t>②按规定时限公开预决算信息，0.5分；</w:t>
            </w:r>
            <w:r>
              <w:rPr>
                <w:rFonts w:ascii="仿宋_GB2312" w:hAnsi="宋体" w:cs="宋体"/>
                <w:kern w:val="0"/>
                <w:sz w:val="18"/>
                <w:szCs w:val="18"/>
              </w:rPr>
              <w:br w:type="textWrapping"/>
            </w:r>
            <w:r>
              <w:rPr>
                <w:rFonts w:ascii="仿宋_GB2312" w:hAnsi="宋体" w:cs="宋体"/>
                <w:kern w:val="0"/>
                <w:sz w:val="18"/>
                <w:szCs w:val="18"/>
              </w:rPr>
              <w:t>③基础数据信息和会计信息资料真实，0.5分；</w:t>
            </w:r>
            <w:r>
              <w:rPr>
                <w:rFonts w:ascii="仿宋_GB2312" w:hAnsi="宋体" w:cs="宋体"/>
                <w:kern w:val="0"/>
                <w:sz w:val="18"/>
                <w:szCs w:val="18"/>
              </w:rPr>
              <w:br w:type="textWrapping"/>
            </w:r>
            <w:r>
              <w:rPr>
                <w:rFonts w:ascii="仿宋_GB2312" w:hAnsi="宋体" w:cs="宋体"/>
                <w:kern w:val="0"/>
                <w:sz w:val="18"/>
                <w:szCs w:val="18"/>
              </w:rPr>
              <w:t>④基础数据信息和会计信息资料完整，0.5分；</w:t>
            </w:r>
            <w:r>
              <w:rPr>
                <w:rFonts w:ascii="仿宋_GB2312" w:hAnsi="宋体" w:cs="宋体"/>
                <w:kern w:val="0"/>
                <w:sz w:val="18"/>
                <w:szCs w:val="18"/>
              </w:rPr>
              <w:br w:type="textWrapping"/>
            </w:r>
            <w:r>
              <w:rPr>
                <w:rFonts w:ascii="仿宋_GB2312" w:hAnsi="宋体"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政府采购</w:t>
            </w:r>
          </w:p>
          <w:p>
            <w:pPr>
              <w:widowControl/>
              <w:spacing w:line="240" w:lineRule="exact"/>
              <w:jc w:val="center"/>
              <w:rPr>
                <w:rFonts w:ascii="仿宋_GB2312" w:hAnsi="宋体" w:cs="宋体"/>
                <w:kern w:val="0"/>
                <w:sz w:val="18"/>
                <w:szCs w:val="18"/>
              </w:rPr>
            </w:pPr>
            <w:r>
              <w:rPr>
                <w:rFonts w:ascii="仿宋_GB2312" w:hAnsi="宋体" w:cs="宋体"/>
                <w:kern w:val="0"/>
                <w:sz w:val="18"/>
                <w:szCs w:val="18"/>
              </w:rPr>
              <w:t>执行率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政府采购执行率等于100%的，得3分；</w:t>
            </w:r>
            <w:r>
              <w:rPr>
                <w:rFonts w:ascii="仿宋_GB2312" w:hAnsi="宋体" w:cs="宋体"/>
                <w:kern w:val="0"/>
                <w:sz w:val="18"/>
                <w:szCs w:val="18"/>
              </w:rPr>
              <w:br w:type="textWrapping"/>
            </w:r>
            <w:r>
              <w:rPr>
                <w:rFonts w:ascii="仿宋_GB2312" w:hAnsi="宋体" w:cs="宋体"/>
                <w:kern w:val="0"/>
                <w:sz w:val="18"/>
                <w:szCs w:val="18"/>
              </w:rPr>
              <w:t>每减少一个百分点，扣0.2分，扣完为止。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公务卡刷卡率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公务卡刷卡率达</w:t>
            </w:r>
            <w:r>
              <w:rPr>
                <w:rFonts w:hint="eastAsia" w:ascii="仿宋_GB2312" w:hAnsi="宋体" w:cs="宋体"/>
                <w:kern w:val="0"/>
                <w:sz w:val="18"/>
                <w:szCs w:val="18"/>
                <w:lang w:val="en-US" w:eastAsia="zh-CN"/>
              </w:rPr>
              <w:t>7</w:t>
            </w:r>
            <w:r>
              <w:rPr>
                <w:rFonts w:ascii="仿宋_GB2312" w:hAnsi="宋体" w:cs="宋体"/>
                <w:kern w:val="0"/>
                <w:sz w:val="18"/>
                <w:szCs w:val="18"/>
              </w:rPr>
              <w:t>0％以上的，得3分。</w:t>
            </w:r>
            <w:r>
              <w:rPr>
                <w:rFonts w:ascii="仿宋_GB2312" w:hAnsi="宋体" w:cs="宋体"/>
                <w:kern w:val="0"/>
                <w:sz w:val="18"/>
                <w:szCs w:val="18"/>
              </w:rPr>
              <w:br w:type="textWrapping"/>
            </w:r>
            <w:r>
              <w:rPr>
                <w:rFonts w:ascii="仿宋_GB2312" w:hAnsi="宋体"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资产管理</w:t>
            </w:r>
            <w:r>
              <w:rPr>
                <w:rFonts w:ascii="仿宋_GB2312" w:hAnsi="宋体" w:cs="宋体"/>
                <w:kern w:val="0"/>
                <w:sz w:val="18"/>
                <w:szCs w:val="18"/>
              </w:rPr>
              <w:br w:type="textWrapping"/>
            </w:r>
            <w:r>
              <w:rPr>
                <w:rFonts w:ascii="仿宋_GB2312" w:hAnsi="宋体" w:cs="宋体"/>
                <w:kern w:val="0"/>
                <w:sz w:val="18"/>
                <w:szCs w:val="18"/>
              </w:rPr>
              <w:t>（10分）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管理制度</w:t>
            </w:r>
            <w:r>
              <w:rPr>
                <w:rFonts w:ascii="仿宋_GB2312" w:hAnsi="宋体" w:cs="宋体"/>
                <w:kern w:val="0"/>
                <w:sz w:val="18"/>
                <w:szCs w:val="18"/>
              </w:rPr>
              <w:br w:type="textWrapping"/>
            </w:r>
            <w:r>
              <w:rPr>
                <w:rFonts w:ascii="仿宋_GB2312" w:hAnsi="宋体"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①已制定或具有资产管理制度，且相关资产管理制度合法、合规、完整，2分；</w:t>
            </w:r>
            <w:r>
              <w:rPr>
                <w:rFonts w:ascii="仿宋_GB2312" w:hAnsi="宋体" w:cs="宋体"/>
                <w:kern w:val="0"/>
                <w:sz w:val="18"/>
                <w:szCs w:val="18"/>
              </w:rPr>
              <w:br w:type="textWrapping"/>
            </w:r>
            <w:r>
              <w:rPr>
                <w:rFonts w:ascii="仿宋_GB2312" w:hAnsi="宋体"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bl>
    <w:p>
      <w:r>
        <w:t xml:space="preserve"> </w:t>
      </w:r>
    </w:p>
    <w:tbl>
      <w:tblPr>
        <w:tblStyle w:val="3"/>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一级指标</w:t>
            </w:r>
          </w:p>
        </w:tc>
        <w:tc>
          <w:tcPr>
            <w:tcW w:w="9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评分标准</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b/>
                <w:bCs/>
                <w:spacing w:val="-12"/>
                <w:kern w:val="0"/>
                <w:sz w:val="18"/>
                <w:szCs w:val="18"/>
              </w:rPr>
            </w:pPr>
            <w:r>
              <w:rPr>
                <w:rFonts w:ascii="仿宋_GB2312" w:hAnsi="宋体"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011"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过  程</w:t>
            </w:r>
          </w:p>
          <w:p>
            <w:pPr>
              <w:widowControl/>
              <w:spacing w:line="240" w:lineRule="exact"/>
              <w:jc w:val="center"/>
              <w:rPr>
                <w:rFonts w:ascii="仿宋_GB2312" w:hAnsi="宋体" w:cs="宋体"/>
                <w:kern w:val="0"/>
                <w:sz w:val="18"/>
                <w:szCs w:val="18"/>
              </w:rPr>
            </w:pPr>
            <w:r>
              <w:rPr>
                <w:rFonts w:ascii="仿宋_GB2312" w:hAnsi="宋体" w:cs="宋体"/>
                <w:kern w:val="0"/>
                <w:sz w:val="18"/>
                <w:szCs w:val="18"/>
              </w:rPr>
              <w:t>（40分）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资产管理</w:t>
            </w:r>
            <w:r>
              <w:rPr>
                <w:rFonts w:ascii="仿宋_GB2312" w:hAnsi="宋体" w:cs="宋体"/>
                <w:kern w:val="0"/>
                <w:sz w:val="18"/>
                <w:szCs w:val="18"/>
              </w:rPr>
              <w:br w:type="textWrapping"/>
            </w:r>
            <w:r>
              <w:rPr>
                <w:rFonts w:ascii="仿宋_GB2312" w:hAnsi="宋体" w:cs="宋体"/>
                <w:kern w:val="0"/>
                <w:sz w:val="18"/>
                <w:szCs w:val="18"/>
              </w:rPr>
              <w:t>（10分）</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资产管理</w:t>
            </w:r>
            <w:r>
              <w:rPr>
                <w:rFonts w:ascii="仿宋_GB2312" w:hAnsi="宋体" w:cs="宋体"/>
                <w:kern w:val="0"/>
                <w:sz w:val="18"/>
                <w:szCs w:val="18"/>
              </w:rPr>
              <w:br w:type="textWrapping"/>
            </w:r>
            <w:r>
              <w:rPr>
                <w:rFonts w:ascii="仿宋_GB2312" w:hAnsi="宋体" w:cs="宋体"/>
                <w:kern w:val="0"/>
                <w:sz w:val="18"/>
                <w:szCs w:val="18"/>
              </w:rPr>
              <w:t>安全性</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①资产保存完整；</w:t>
            </w:r>
            <w:r>
              <w:rPr>
                <w:rFonts w:ascii="仿宋_GB2312" w:hAnsi="宋体" w:cs="宋体"/>
                <w:kern w:val="0"/>
                <w:sz w:val="18"/>
                <w:szCs w:val="18"/>
              </w:rPr>
              <w:br w:type="textWrapping"/>
            </w:r>
            <w:r>
              <w:rPr>
                <w:rFonts w:ascii="仿宋_GB2312" w:hAnsi="宋体" w:cs="宋体"/>
                <w:kern w:val="0"/>
                <w:sz w:val="18"/>
                <w:szCs w:val="18"/>
              </w:rPr>
              <w:t>②资产配置合理；</w:t>
            </w:r>
            <w:r>
              <w:rPr>
                <w:rFonts w:ascii="仿宋_GB2312" w:hAnsi="宋体" w:cs="宋体"/>
                <w:kern w:val="0"/>
                <w:sz w:val="18"/>
                <w:szCs w:val="18"/>
              </w:rPr>
              <w:br w:type="textWrapping"/>
            </w:r>
            <w:r>
              <w:rPr>
                <w:rFonts w:ascii="仿宋_GB2312" w:hAnsi="宋体" w:cs="宋体"/>
                <w:kern w:val="0"/>
                <w:sz w:val="18"/>
                <w:szCs w:val="18"/>
              </w:rPr>
              <w:t xml:space="preserve">③资产处置规范； </w:t>
            </w:r>
            <w:r>
              <w:rPr>
                <w:rFonts w:ascii="仿宋_GB2312" w:hAnsi="宋体" w:cs="宋体"/>
                <w:kern w:val="0"/>
                <w:sz w:val="18"/>
                <w:szCs w:val="18"/>
              </w:rPr>
              <w:br w:type="textWrapping"/>
            </w:r>
            <w:r>
              <w:rPr>
                <w:rFonts w:ascii="仿宋_GB2312" w:hAnsi="宋体" w:cs="宋体"/>
                <w:kern w:val="0"/>
                <w:sz w:val="18"/>
                <w:szCs w:val="18"/>
              </w:rPr>
              <w:t>④资产账务管理合规，帐实相符；</w:t>
            </w:r>
            <w:r>
              <w:rPr>
                <w:rFonts w:ascii="仿宋_GB2312" w:hAnsi="宋体" w:cs="宋体"/>
                <w:kern w:val="0"/>
                <w:sz w:val="18"/>
                <w:szCs w:val="18"/>
              </w:rPr>
              <w:br w:type="textWrapping"/>
            </w:r>
            <w:r>
              <w:rPr>
                <w:rFonts w:ascii="仿宋_GB2312" w:hAnsi="宋体" w:cs="宋体"/>
                <w:kern w:val="0"/>
                <w:sz w:val="18"/>
                <w:szCs w:val="18"/>
              </w:rPr>
              <w:t>⑤资产有偿使用及处置收入及时足额上缴；</w:t>
            </w:r>
            <w:r>
              <w:rPr>
                <w:rFonts w:ascii="仿宋_GB2312" w:hAnsi="宋体" w:cs="宋体"/>
                <w:kern w:val="0"/>
                <w:sz w:val="18"/>
                <w:szCs w:val="18"/>
              </w:rPr>
              <w:br w:type="textWrapping"/>
            </w:r>
            <w:r>
              <w:rPr>
                <w:rFonts w:ascii="仿宋_GB2312" w:hAnsi="宋体"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固定资产</w:t>
            </w:r>
            <w:r>
              <w:rPr>
                <w:rFonts w:ascii="仿宋_GB2312" w:hAnsi="宋体" w:cs="宋体"/>
                <w:kern w:val="0"/>
                <w:sz w:val="18"/>
                <w:szCs w:val="18"/>
              </w:rPr>
              <w:br w:type="textWrapping"/>
            </w:r>
            <w:r>
              <w:rPr>
                <w:rFonts w:ascii="仿宋_GB2312" w:hAnsi="宋体" w:cs="宋体"/>
                <w:kern w:val="0"/>
                <w:sz w:val="18"/>
                <w:szCs w:val="18"/>
              </w:rPr>
              <w:t>利用率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每低于100%一个百分点扣0.1分，扣完为止。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产  出（25分）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职责履行</w:t>
            </w:r>
            <w:r>
              <w:rPr>
                <w:rFonts w:ascii="仿宋_GB2312" w:hAnsi="宋体" w:cs="宋体"/>
                <w:kern w:val="0"/>
                <w:sz w:val="18"/>
                <w:szCs w:val="18"/>
              </w:rPr>
              <w:br w:type="textWrapping"/>
            </w:r>
            <w:r>
              <w:rPr>
                <w:rFonts w:ascii="仿宋_GB2312" w:hAnsi="宋体" w:cs="宋体"/>
                <w:kern w:val="0"/>
                <w:sz w:val="18"/>
                <w:szCs w:val="18"/>
              </w:rPr>
              <w:t>（25分）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推进全面小康建设指标任务完成情况</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cs="宋体"/>
                <w:kern w:val="0"/>
                <w:sz w:val="18"/>
                <w:szCs w:val="18"/>
                <w:lang w:val="en-US" w:eastAsia="zh-CN"/>
              </w:rPr>
            </w:pPr>
            <w:r>
              <w:rPr>
                <w:rFonts w:hint="default" w:ascii="仿宋_GB2312" w:hAnsi="宋体" w:cs="宋体"/>
                <w:kern w:val="0"/>
                <w:sz w:val="18"/>
                <w:szCs w:val="18"/>
                <w:lang w:val="en-US" w:eastAsia="zh-CN"/>
              </w:rPr>
              <w:t>森林蓄积量增长率稳定在4.</w:t>
            </w:r>
            <w:r>
              <w:rPr>
                <w:rFonts w:hint="eastAsia" w:ascii="仿宋_GB2312" w:hAnsi="宋体" w:cs="宋体"/>
                <w:kern w:val="0"/>
                <w:sz w:val="18"/>
                <w:szCs w:val="18"/>
                <w:lang w:val="en-US" w:eastAsia="zh-CN"/>
              </w:rPr>
              <w:t>7</w:t>
            </w:r>
            <w:r>
              <w:rPr>
                <w:rFonts w:hint="default" w:ascii="仿宋_GB2312" w:hAnsi="宋体" w:cs="宋体"/>
                <w:kern w:val="0"/>
                <w:sz w:val="18"/>
                <w:szCs w:val="18"/>
                <w:lang w:val="en-US" w:eastAsia="zh-CN"/>
              </w:rPr>
              <w:t>%以上计5分；达不到计0分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《政府工作报告》目标任务完成情况</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hint="default" w:ascii="仿宋_GB2312" w:hAnsi="宋体" w:cs="宋体"/>
                <w:kern w:val="0"/>
                <w:sz w:val="18"/>
                <w:szCs w:val="18"/>
                <w:lang w:val="en-US" w:eastAsia="zh-CN"/>
              </w:rPr>
              <w:t>森林火灾受害率控制在1‰以内计</w:t>
            </w:r>
            <w:r>
              <w:rPr>
                <w:rFonts w:hint="eastAsia" w:ascii="仿宋_GB2312" w:hAnsi="宋体" w:cs="宋体"/>
                <w:kern w:val="0"/>
                <w:sz w:val="18"/>
                <w:szCs w:val="18"/>
                <w:lang w:val="en-US" w:eastAsia="zh-CN"/>
              </w:rPr>
              <w:t>5</w:t>
            </w:r>
            <w:r>
              <w:rPr>
                <w:rFonts w:hint="default" w:ascii="仿宋_GB2312" w:hAnsi="宋体" w:cs="宋体"/>
                <w:kern w:val="0"/>
                <w:sz w:val="18"/>
                <w:szCs w:val="18"/>
                <w:lang w:val="en-US" w:eastAsia="zh-CN"/>
              </w:rPr>
              <w:t>分；达不到计0分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vMerge w:val="restart"/>
            <w:tcBorders>
              <w:top w:val="nil"/>
              <w:left w:val="nil"/>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重点工程和重大项目建设完成情况</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hint="eastAsia" w:ascii="仿宋_GB2312" w:hAnsi="宋体" w:cs="宋体"/>
                <w:kern w:val="0"/>
                <w:sz w:val="18"/>
                <w:szCs w:val="18"/>
                <w:lang w:val="en-US" w:eastAsia="zh-CN"/>
              </w:rPr>
              <w:t>启动森林康养基地计4分，</w:t>
            </w:r>
            <w:r>
              <w:rPr>
                <w:rFonts w:hint="default" w:ascii="仿宋_GB2312" w:hAnsi="宋体" w:cs="宋体"/>
                <w:kern w:val="0"/>
                <w:sz w:val="18"/>
                <w:szCs w:val="18"/>
                <w:lang w:val="en-US" w:eastAsia="zh-CN"/>
              </w:rPr>
              <w:t>未完成计0分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宋体" w:cs="宋体"/>
                <w:kern w:val="0"/>
                <w:sz w:val="18"/>
                <w:szCs w:val="18"/>
                <w:lang w:eastAsia="zh-CN"/>
              </w:rPr>
            </w:pPr>
            <w:r>
              <w:rPr>
                <w:rFonts w:hint="eastAsia" w:ascii="仿宋_GB2312" w:hAnsi="宋体" w:cs="宋体"/>
                <w:kern w:val="0"/>
                <w:sz w:val="18"/>
                <w:szCs w:val="18"/>
                <w:lang w:val="en-US" w:eastAsia="zh-CN"/>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宋体" w:cs="宋体"/>
                <w:kern w:val="0"/>
                <w:sz w:val="18"/>
                <w:szCs w:val="18"/>
                <w:lang w:eastAsia="zh-CN"/>
              </w:rPr>
            </w:pPr>
            <w:r>
              <w:rPr>
                <w:rFonts w:hint="eastAsia" w:ascii="仿宋_GB2312" w:hAnsi="宋体"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vMerge w:val="continue"/>
            <w:tcBorders>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cs="宋体"/>
                <w:kern w:val="0"/>
                <w:sz w:val="18"/>
                <w:szCs w:val="18"/>
                <w:lang w:val="en-US" w:eastAsia="zh-CN"/>
              </w:rPr>
            </w:pPr>
            <w:r>
              <w:rPr>
                <w:rFonts w:hint="eastAsia" w:ascii="仿宋_GB2312" w:hAnsi="宋体" w:cs="宋体"/>
                <w:kern w:val="0"/>
                <w:sz w:val="18"/>
                <w:szCs w:val="18"/>
                <w:lang w:val="en-US" w:eastAsia="zh-CN"/>
              </w:rPr>
              <w:t>启动东湖国家湿地公园建设计4分，</w:t>
            </w:r>
            <w:r>
              <w:rPr>
                <w:rFonts w:hint="default" w:ascii="仿宋_GB2312" w:hAnsi="宋体" w:cs="宋体"/>
                <w:kern w:val="0"/>
                <w:sz w:val="18"/>
                <w:szCs w:val="18"/>
                <w:lang w:val="en-US" w:eastAsia="zh-CN"/>
              </w:rPr>
              <w:t>未完成计0分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cs="宋体"/>
                <w:kern w:val="0"/>
                <w:sz w:val="18"/>
                <w:szCs w:val="18"/>
                <w:lang w:val="en-US" w:eastAsia="zh-CN"/>
              </w:rPr>
            </w:pPr>
            <w:r>
              <w:rPr>
                <w:rFonts w:hint="eastAsia" w:ascii="仿宋_GB2312" w:hAnsi="宋体" w:cs="宋体"/>
                <w:kern w:val="0"/>
                <w:sz w:val="18"/>
                <w:szCs w:val="18"/>
                <w:lang w:val="en-US" w:eastAsia="zh-CN"/>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cs="宋体"/>
                <w:kern w:val="0"/>
                <w:sz w:val="18"/>
                <w:szCs w:val="18"/>
                <w:lang w:val="en-US" w:eastAsia="zh-CN"/>
              </w:rPr>
            </w:pPr>
            <w:r>
              <w:rPr>
                <w:rFonts w:hint="eastAsia" w:ascii="仿宋_GB2312" w:hAnsi="宋体"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76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vMerge w:val="continue"/>
            <w:tcBorders>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hint="eastAsia" w:ascii="仿宋_GB2312" w:hAnsi="宋体" w:cs="宋体"/>
                <w:kern w:val="0"/>
                <w:sz w:val="18"/>
                <w:szCs w:val="18"/>
                <w:lang w:val="en-US" w:eastAsia="zh-CN"/>
              </w:rPr>
              <w:t>申创桃花山国家级森林公园计3分，</w:t>
            </w:r>
            <w:r>
              <w:rPr>
                <w:rFonts w:hint="default" w:ascii="仿宋_GB2312" w:hAnsi="宋体" w:cs="宋体"/>
                <w:kern w:val="0"/>
                <w:sz w:val="18"/>
                <w:szCs w:val="18"/>
                <w:lang w:val="en-US" w:eastAsia="zh-CN"/>
              </w:rPr>
              <w:t>未完成计0分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宋体" w:cs="宋体"/>
                <w:kern w:val="0"/>
                <w:sz w:val="18"/>
                <w:szCs w:val="18"/>
                <w:lang w:eastAsia="zh-CN"/>
              </w:rPr>
            </w:pPr>
            <w:r>
              <w:rPr>
                <w:rFonts w:hint="eastAsia" w:ascii="仿宋_GB2312" w:hAnsi="宋体" w:cs="宋体"/>
                <w:kern w:val="0"/>
                <w:sz w:val="18"/>
                <w:szCs w:val="18"/>
                <w:lang w:val="en-US" w:eastAsia="zh-CN"/>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宋体" w:cs="宋体"/>
                <w:kern w:val="0"/>
                <w:sz w:val="18"/>
                <w:szCs w:val="18"/>
                <w:lang w:eastAsia="zh-CN"/>
              </w:rPr>
            </w:pPr>
            <w:r>
              <w:rPr>
                <w:rFonts w:hint="eastAsia" w:ascii="仿宋_GB2312" w:hAnsi="宋体"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其他工作实绩指标完成情况</w:t>
            </w:r>
          </w:p>
        </w:tc>
        <w:tc>
          <w:tcPr>
            <w:tcW w:w="417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cs="宋体"/>
                <w:kern w:val="0"/>
                <w:sz w:val="18"/>
                <w:szCs w:val="18"/>
              </w:rPr>
            </w:pPr>
            <w:r>
              <w:rPr>
                <w:rFonts w:hint="default" w:ascii="仿宋_GB2312" w:hAnsi="宋体" w:cs="宋体"/>
                <w:kern w:val="0"/>
                <w:sz w:val="18"/>
                <w:szCs w:val="18"/>
                <w:lang w:val="en-US" w:eastAsia="zh-CN"/>
              </w:rPr>
              <w:t>三年绿化项目完成201</w:t>
            </w:r>
            <w:r>
              <w:rPr>
                <w:rFonts w:hint="eastAsia" w:ascii="仿宋_GB2312" w:hAnsi="宋体" w:cs="宋体"/>
                <w:kern w:val="0"/>
                <w:sz w:val="18"/>
                <w:szCs w:val="18"/>
                <w:lang w:val="en-US" w:eastAsia="zh-CN"/>
              </w:rPr>
              <w:t>7</w:t>
            </w:r>
            <w:r>
              <w:rPr>
                <w:rFonts w:hint="default" w:ascii="仿宋_GB2312" w:hAnsi="宋体" w:cs="宋体"/>
                <w:kern w:val="0"/>
                <w:sz w:val="18"/>
                <w:szCs w:val="18"/>
                <w:lang w:val="en-US" w:eastAsia="zh-CN"/>
              </w:rPr>
              <w:t>年度任务计</w:t>
            </w:r>
            <w:r>
              <w:rPr>
                <w:rFonts w:hint="eastAsia" w:ascii="仿宋_GB2312" w:hAnsi="宋体" w:cs="宋体"/>
                <w:kern w:val="0"/>
                <w:sz w:val="18"/>
                <w:szCs w:val="18"/>
                <w:lang w:val="en-US" w:eastAsia="zh-CN"/>
              </w:rPr>
              <w:t>4</w:t>
            </w:r>
            <w:r>
              <w:rPr>
                <w:rFonts w:hint="default" w:ascii="仿宋_GB2312" w:hAnsi="宋体" w:cs="宋体"/>
                <w:kern w:val="0"/>
                <w:sz w:val="18"/>
                <w:szCs w:val="18"/>
                <w:lang w:val="en-US" w:eastAsia="zh-CN"/>
              </w:rPr>
              <w:t>分；未完成计0分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宋体" w:cs="宋体"/>
                <w:kern w:val="0"/>
                <w:sz w:val="18"/>
                <w:szCs w:val="18"/>
                <w:lang w:eastAsia="zh-CN"/>
              </w:rPr>
            </w:pPr>
            <w:r>
              <w:rPr>
                <w:rFonts w:hint="eastAsia" w:ascii="仿宋_GB2312" w:hAnsi="宋体" w:cs="宋体"/>
                <w:kern w:val="0"/>
                <w:sz w:val="18"/>
                <w:szCs w:val="18"/>
                <w:lang w:val="en-US" w:eastAsia="zh-CN"/>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宋体" w:cs="宋体"/>
                <w:kern w:val="0"/>
                <w:sz w:val="18"/>
                <w:szCs w:val="18"/>
                <w:lang w:eastAsia="zh-CN"/>
              </w:rPr>
            </w:pPr>
            <w:r>
              <w:rPr>
                <w:rFonts w:hint="eastAsia" w:ascii="仿宋_GB2312" w:hAnsi="宋体"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效  果</w:t>
            </w:r>
            <w:r>
              <w:rPr>
                <w:rFonts w:ascii="仿宋_GB2312" w:hAnsi="宋体" w:cs="宋体"/>
                <w:kern w:val="0"/>
                <w:sz w:val="18"/>
                <w:szCs w:val="18"/>
              </w:rPr>
              <w:br w:type="textWrapping"/>
            </w:r>
            <w:r>
              <w:rPr>
                <w:rFonts w:ascii="仿宋_GB2312" w:hAnsi="宋体" w:cs="宋体"/>
                <w:kern w:val="0"/>
                <w:sz w:val="18"/>
                <w:szCs w:val="18"/>
              </w:rPr>
              <w:t>（20分）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履职效益</w:t>
            </w:r>
            <w:r>
              <w:rPr>
                <w:rFonts w:ascii="仿宋_GB2312" w:hAnsi="宋体" w:cs="宋体"/>
                <w:kern w:val="0"/>
                <w:sz w:val="18"/>
                <w:szCs w:val="18"/>
              </w:rPr>
              <w:br w:type="textWrapping"/>
            </w:r>
            <w:r>
              <w:rPr>
                <w:rFonts w:ascii="仿宋_GB2312" w:hAnsi="宋体" w:cs="宋体"/>
                <w:kern w:val="0"/>
                <w:sz w:val="18"/>
                <w:szCs w:val="18"/>
              </w:rPr>
              <w:t>（20分）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经济效益</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hint="eastAsia" w:ascii="仿宋_GB2312" w:hAnsi="宋体" w:cs="宋体"/>
                <w:kern w:val="0"/>
                <w:sz w:val="18"/>
                <w:szCs w:val="18"/>
              </w:rPr>
              <w:t>提高森林覆盖率、国土绿化率记2分。推进林业产业发展记2分，能帮助林农就业问题记1分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宋体" w:cs="宋体"/>
                <w:kern w:val="0"/>
                <w:sz w:val="18"/>
                <w:szCs w:val="18"/>
                <w:lang w:val="en-US" w:eastAsia="zh-CN"/>
              </w:rPr>
            </w:pPr>
            <w:r>
              <w:rPr>
                <w:rFonts w:hint="eastAsia" w:ascii="仿宋_GB2312" w:hAnsi="宋体" w:cs="宋体"/>
                <w:kern w:val="0"/>
                <w:sz w:val="18"/>
                <w:szCs w:val="18"/>
                <w:lang w:val="en-US" w:eastAsia="zh-CN"/>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宋体" w:cs="宋体"/>
                <w:kern w:val="0"/>
                <w:sz w:val="18"/>
                <w:szCs w:val="18"/>
                <w:lang w:val="en-US" w:eastAsia="zh-CN"/>
              </w:rPr>
            </w:pPr>
            <w:r>
              <w:rPr>
                <w:rFonts w:hint="eastAsia" w:ascii="仿宋_GB2312" w:hAnsi="宋体"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社会效益</w:t>
            </w:r>
          </w:p>
        </w:tc>
        <w:tc>
          <w:tcPr>
            <w:tcW w:w="4171" w:type="dxa"/>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r>
              <w:rPr>
                <w:rFonts w:hint="eastAsia" w:ascii="仿宋_GB2312" w:hAnsi="宋体" w:cs="宋体"/>
                <w:kern w:val="0"/>
                <w:sz w:val="18"/>
                <w:szCs w:val="18"/>
              </w:rPr>
              <w:t>提高林地生产力和林分质量记2分，促进林业产值稳定增长记2分，促进林农增产增收记1分</w:t>
            </w:r>
          </w:p>
        </w:tc>
        <w:tc>
          <w:tcPr>
            <w:tcW w:w="619" w:type="dxa"/>
            <w:tcBorders>
              <w:top w:val="nil"/>
              <w:left w:val="nil"/>
              <w:bottom w:val="single" w:color="auto" w:sz="4" w:space="0"/>
              <w:right w:val="single" w:color="auto" w:sz="4" w:space="0"/>
            </w:tcBorders>
            <w:vAlign w:val="center"/>
          </w:tcPr>
          <w:p>
            <w:pPr>
              <w:widowControl/>
              <w:jc w:val="center"/>
              <w:rPr>
                <w:rFonts w:hint="eastAsia" w:ascii="仿宋_GB2312" w:hAnsi="宋体" w:eastAsia="宋体" w:cs="宋体"/>
                <w:kern w:val="0"/>
                <w:sz w:val="18"/>
                <w:szCs w:val="18"/>
                <w:lang w:val="en-US" w:eastAsia="zh-CN"/>
              </w:rPr>
            </w:pPr>
            <w:r>
              <w:rPr>
                <w:rFonts w:hint="eastAsia" w:ascii="仿宋_GB2312" w:hAnsi="宋体" w:cs="宋体"/>
                <w:kern w:val="0"/>
                <w:sz w:val="18"/>
                <w:szCs w:val="18"/>
                <w:lang w:val="en-US" w:eastAsia="zh-CN"/>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宋体" w:cs="宋体"/>
                <w:kern w:val="0"/>
                <w:sz w:val="18"/>
                <w:szCs w:val="18"/>
                <w:lang w:val="en-US" w:eastAsia="zh-CN"/>
              </w:rPr>
            </w:pPr>
            <w:r>
              <w:rPr>
                <w:rFonts w:hint="eastAsia" w:ascii="仿宋_GB2312" w:hAnsi="宋体"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生态效益</w:t>
            </w:r>
          </w:p>
        </w:tc>
        <w:tc>
          <w:tcPr>
            <w:tcW w:w="4171" w:type="dxa"/>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r>
              <w:rPr>
                <w:rFonts w:hint="eastAsia" w:ascii="仿宋_GB2312" w:hAnsi="宋体" w:cs="宋体"/>
                <w:kern w:val="0"/>
                <w:sz w:val="18"/>
                <w:szCs w:val="18"/>
              </w:rPr>
              <w:t>保护森林资源记2分，促进林业可持续发展记2分，维护生态平衡、改善生态环境记1分</w:t>
            </w:r>
          </w:p>
        </w:tc>
        <w:tc>
          <w:tcPr>
            <w:tcW w:w="619" w:type="dxa"/>
            <w:tcBorders>
              <w:top w:val="nil"/>
              <w:left w:val="nil"/>
              <w:bottom w:val="single" w:color="auto" w:sz="4" w:space="0"/>
              <w:right w:val="single" w:color="auto" w:sz="4" w:space="0"/>
            </w:tcBorders>
            <w:vAlign w:val="center"/>
          </w:tcPr>
          <w:p>
            <w:pPr>
              <w:widowControl/>
              <w:jc w:val="center"/>
              <w:rPr>
                <w:rFonts w:hint="eastAsia" w:ascii="仿宋_GB2312" w:hAnsi="宋体" w:eastAsia="宋体" w:cs="宋体"/>
                <w:kern w:val="0"/>
                <w:sz w:val="18"/>
                <w:szCs w:val="18"/>
                <w:lang w:val="en-US" w:eastAsia="zh-CN"/>
              </w:rPr>
            </w:pPr>
            <w:r>
              <w:rPr>
                <w:rFonts w:hint="eastAsia" w:ascii="仿宋_GB2312" w:hAnsi="宋体" w:cs="宋体"/>
                <w:kern w:val="0"/>
                <w:sz w:val="18"/>
                <w:szCs w:val="18"/>
                <w:lang w:val="en-US" w:eastAsia="zh-CN"/>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宋体" w:cs="宋体"/>
                <w:kern w:val="0"/>
                <w:sz w:val="18"/>
                <w:szCs w:val="18"/>
                <w:lang w:val="en-US" w:eastAsia="zh-CN"/>
              </w:rPr>
            </w:pPr>
            <w:r>
              <w:rPr>
                <w:rFonts w:hint="eastAsia" w:ascii="仿宋_GB2312" w:hAnsi="宋体"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仿宋_GB2312" w:hAnsi="宋体"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95%（含）以上计5分；</w:t>
            </w:r>
          </w:p>
          <w:p>
            <w:pPr>
              <w:widowControl/>
              <w:spacing w:line="240" w:lineRule="exact"/>
              <w:jc w:val="left"/>
              <w:rPr>
                <w:rFonts w:ascii="仿宋_GB2312" w:hAnsi="宋体" w:cs="宋体"/>
                <w:kern w:val="0"/>
                <w:sz w:val="18"/>
                <w:szCs w:val="18"/>
              </w:rPr>
            </w:pPr>
            <w:r>
              <w:rPr>
                <w:rFonts w:ascii="仿宋_GB2312" w:hAnsi="宋体" w:cs="宋体"/>
                <w:kern w:val="0"/>
                <w:sz w:val="18"/>
                <w:szCs w:val="18"/>
              </w:rPr>
              <w:t>85%（含）-95%，计3分；</w:t>
            </w:r>
          </w:p>
          <w:p>
            <w:pPr>
              <w:widowControl/>
              <w:spacing w:line="240" w:lineRule="exact"/>
              <w:jc w:val="left"/>
              <w:rPr>
                <w:rFonts w:ascii="仿宋_GB2312" w:hAnsi="宋体" w:cs="宋体"/>
                <w:kern w:val="0"/>
                <w:sz w:val="18"/>
                <w:szCs w:val="18"/>
              </w:rPr>
            </w:pPr>
            <w:r>
              <w:rPr>
                <w:rFonts w:ascii="仿宋_GB2312" w:hAnsi="宋体" w:cs="宋体"/>
                <w:kern w:val="0"/>
                <w:sz w:val="18"/>
                <w:szCs w:val="18"/>
              </w:rPr>
              <w:t>75%（含）-85%，计1分；</w:t>
            </w:r>
          </w:p>
          <w:p>
            <w:pPr>
              <w:widowControl/>
              <w:spacing w:line="240" w:lineRule="exact"/>
              <w:jc w:val="left"/>
              <w:rPr>
                <w:rFonts w:ascii="仿宋_GB2312" w:hAnsi="宋体" w:cs="宋体"/>
                <w:kern w:val="0"/>
                <w:sz w:val="18"/>
                <w:szCs w:val="18"/>
              </w:rPr>
            </w:pPr>
            <w:r>
              <w:rPr>
                <w:rFonts w:ascii="仿宋_GB2312" w:hAnsi="宋体" w:cs="宋体"/>
                <w:kern w:val="0"/>
                <w:sz w:val="18"/>
                <w:szCs w:val="18"/>
              </w:rPr>
              <w:t>低于75%计0分。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宋体" w:cs="宋体"/>
                <w:kern w:val="0"/>
                <w:sz w:val="18"/>
                <w:szCs w:val="18"/>
                <w:lang w:val="en-US" w:eastAsia="zh-CN"/>
              </w:rPr>
            </w:pPr>
            <w:r>
              <w:rPr>
                <w:rFonts w:hint="eastAsia" w:ascii="仿宋_GB2312" w:hAnsi="宋体" w:cs="宋体"/>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18"/>
                <w:szCs w:val="18"/>
              </w:rPr>
            </w:pPr>
          </w:p>
        </w:tc>
      </w:tr>
      <w:tr>
        <w:tblPrEx>
          <w:tblLayout w:type="fixed"/>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总 分</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b/>
                <w:bCs/>
                <w:spacing w:val="-8"/>
                <w:kern w:val="0"/>
                <w:sz w:val="18"/>
                <w:szCs w:val="18"/>
              </w:rPr>
            </w:pPr>
            <w:r>
              <w:rPr>
                <w:rFonts w:ascii="仿宋_GB2312" w:hAnsi="宋体"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宋体" w:cs="宋体"/>
                <w:b/>
                <w:bCs/>
                <w:kern w:val="0"/>
                <w:sz w:val="18"/>
                <w:szCs w:val="18"/>
                <w:lang w:val="en-US" w:eastAsia="zh-CN"/>
              </w:rPr>
            </w:pPr>
            <w:r>
              <w:rPr>
                <w:rFonts w:hint="eastAsia" w:ascii="仿宋_GB2312" w:hAnsi="宋体" w:cs="宋体"/>
                <w:b/>
                <w:bCs/>
                <w:kern w:val="0"/>
                <w:sz w:val="18"/>
                <w:szCs w:val="18"/>
                <w:lang w:val="en-US" w:eastAsia="zh-CN"/>
              </w:rPr>
              <w:t>97</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b/>
                <w:bCs/>
                <w:kern w:val="0"/>
                <w:sz w:val="18"/>
                <w:szCs w:val="18"/>
              </w:rPr>
            </w:pPr>
          </w:p>
        </w:tc>
      </w:tr>
    </w:tbl>
    <w:p>
      <w:pPr>
        <w:spacing w:beforeLines="50"/>
        <w:rPr>
          <w:rFonts w:ascii="仿宋_GB2312" w:hAnsi="宋体" w:cs="宋体"/>
          <w:kern w:val="0"/>
        </w:rPr>
      </w:pPr>
      <w:r>
        <w:rPr>
          <w:rFonts w:ascii="仿宋_GB2312" w:hAnsi="仿宋_GB2312" w:cs="宋体"/>
          <w:kern w:val="0"/>
        </w:rPr>
        <w:t>备注：如部门（单位）根据本部门实际情况修改调整了附件</w:t>
      </w:r>
      <w:r>
        <w:rPr>
          <w:rFonts w:ascii="仿宋_GB2312" w:hAnsi="宋体" w:cs="宋体"/>
          <w:kern w:val="0"/>
        </w:rPr>
        <w:t>3《部门整体支出绩效评价指标体系（参考样表）》，须相应修改调整本表中的对应部分。</w:t>
      </w:r>
    </w:p>
    <w:p>
      <w:pPr>
        <w:spacing w:beforeLines="50"/>
        <w:rPr>
          <w:rFonts w:ascii="仿宋_GB2312" w:hAnsi="宋体" w:cs="宋体"/>
          <w:kern w:val="0"/>
        </w:rPr>
      </w:pPr>
      <w:r>
        <w:rPr>
          <w:rFonts w:ascii="仿宋_GB2312" w:hAnsi="宋体" w:cs="宋体"/>
          <w:kern w:val="0"/>
        </w:rPr>
        <w:br w:type="page"/>
      </w:r>
    </w:p>
    <w:p>
      <w:pPr>
        <w:spacing w:beforeLines="50"/>
        <w:rPr>
          <w:rFonts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eastAsia="zh-CN"/>
        </w:rPr>
        <w:t>3</w:t>
      </w:r>
      <w:r>
        <w:rPr>
          <w:rFonts w:hint="eastAsia" w:ascii="黑体" w:hAnsi="黑体" w:eastAsia="黑体"/>
          <w:sz w:val="32"/>
          <w:szCs w:val="32"/>
        </w:rPr>
        <w:t>-2</w:t>
      </w:r>
    </w:p>
    <w:p>
      <w:pPr>
        <w:keepNext w:val="0"/>
        <w:keepLines w:val="0"/>
        <w:pageBreakBefore w:val="0"/>
        <w:widowControl w:val="0"/>
        <w:kinsoku/>
        <w:wordWrap/>
        <w:overflowPunct/>
        <w:topLinePunct w:val="0"/>
        <w:autoSpaceDE/>
        <w:autoSpaceDN/>
        <w:bidi w:val="0"/>
        <w:adjustRightInd/>
        <w:snapToGrid/>
        <w:spacing w:before="157" w:beforeLines="50" w:after="157" w:afterLines="50" w:line="280" w:lineRule="exact"/>
        <w:jc w:val="center"/>
        <w:textAlignment w:val="auto"/>
        <w:outlineLvl w:val="9"/>
        <w:rPr>
          <w:rFonts w:hint="eastAsia" w:ascii="方正小标宋简体"/>
          <w:sz w:val="32"/>
          <w:szCs w:val="32"/>
        </w:rPr>
      </w:pPr>
      <w:r>
        <w:rPr>
          <w:rFonts w:hint="eastAsia" w:ascii="方正小标宋简体" w:hAnsi="方正小标宋简体"/>
          <w:sz w:val="32"/>
          <w:szCs w:val="32"/>
        </w:rPr>
        <w:t>2017年乡镇绿化专项</w:t>
      </w:r>
      <w:r>
        <w:rPr>
          <w:rFonts w:ascii="方正小标宋简体" w:hAnsi="方正小标宋简体"/>
          <w:sz w:val="32"/>
          <w:szCs w:val="32"/>
        </w:rPr>
        <w:t>项目支出绩效评价指标体系</w:t>
      </w:r>
    </w:p>
    <w:tbl>
      <w:tblPr>
        <w:tblStyle w:val="3"/>
        <w:tblW w:w="10002" w:type="dxa"/>
        <w:jc w:val="center"/>
        <w:tblInd w:w="0" w:type="dxa"/>
        <w:tblLayout w:type="fixed"/>
        <w:tblCellMar>
          <w:top w:w="0" w:type="dxa"/>
          <w:left w:w="108" w:type="dxa"/>
          <w:bottom w:w="0" w:type="dxa"/>
          <w:right w:w="108" w:type="dxa"/>
        </w:tblCellMar>
      </w:tblPr>
      <w:tblGrid>
        <w:gridCol w:w="720"/>
        <w:gridCol w:w="528"/>
        <w:gridCol w:w="720"/>
        <w:gridCol w:w="491"/>
        <w:gridCol w:w="825"/>
        <w:gridCol w:w="560"/>
        <w:gridCol w:w="2480"/>
        <w:gridCol w:w="2860"/>
        <w:gridCol w:w="818"/>
      </w:tblGrid>
      <w:tr>
        <w:tblPrEx>
          <w:tblLayout w:type="fixed"/>
          <w:tblCellMar>
            <w:top w:w="0" w:type="dxa"/>
            <w:left w:w="108" w:type="dxa"/>
            <w:bottom w:w="0" w:type="dxa"/>
            <w:right w:w="108" w:type="dxa"/>
          </w:tblCellMar>
        </w:tblPrEx>
        <w:trPr>
          <w:trHeight w:val="56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一级</w:t>
            </w:r>
            <w:r>
              <w:rPr>
                <w:rFonts w:ascii="仿宋_GB2312" w:hAnsi="宋体" w:cs="宋体"/>
                <w:b/>
                <w:bCs/>
                <w:kern w:val="0"/>
                <w:sz w:val="18"/>
                <w:szCs w:val="18"/>
              </w:rPr>
              <w:br w:type="textWrapping"/>
            </w:r>
            <w:r>
              <w:rPr>
                <w:rFonts w:ascii="仿宋_GB2312" w:hAnsi="宋体" w:cs="宋体"/>
                <w:b/>
                <w:bCs/>
                <w:kern w:val="0"/>
                <w:sz w:val="18"/>
                <w:szCs w:val="18"/>
              </w:rPr>
              <w:t>指标</w:t>
            </w:r>
          </w:p>
        </w:tc>
        <w:tc>
          <w:tcPr>
            <w:tcW w:w="528"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分值</w:t>
            </w:r>
          </w:p>
        </w:tc>
        <w:tc>
          <w:tcPr>
            <w:tcW w:w="720"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二级</w:t>
            </w:r>
            <w:r>
              <w:rPr>
                <w:rFonts w:ascii="仿宋_GB2312" w:hAnsi="宋体" w:cs="宋体"/>
                <w:b/>
                <w:bCs/>
                <w:kern w:val="0"/>
                <w:sz w:val="18"/>
                <w:szCs w:val="18"/>
              </w:rPr>
              <w:br w:type="textWrapping"/>
            </w:r>
            <w:r>
              <w:rPr>
                <w:rFonts w:ascii="仿宋_GB2312" w:hAnsi="宋体" w:cs="宋体"/>
                <w:b/>
                <w:bCs/>
                <w:kern w:val="0"/>
                <w:sz w:val="18"/>
                <w:szCs w:val="18"/>
              </w:rPr>
              <w:t>指标</w:t>
            </w:r>
          </w:p>
        </w:tc>
        <w:tc>
          <w:tcPr>
            <w:tcW w:w="491"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分值</w:t>
            </w:r>
          </w:p>
        </w:tc>
        <w:tc>
          <w:tcPr>
            <w:tcW w:w="825"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三级</w:t>
            </w:r>
            <w:r>
              <w:rPr>
                <w:rFonts w:ascii="仿宋_GB2312" w:hAnsi="宋体" w:cs="宋体"/>
                <w:b/>
                <w:bCs/>
                <w:kern w:val="0"/>
                <w:sz w:val="18"/>
                <w:szCs w:val="18"/>
              </w:rPr>
              <w:br w:type="textWrapping"/>
            </w:r>
            <w:r>
              <w:rPr>
                <w:rFonts w:ascii="仿宋_GB2312" w:hAnsi="宋体" w:cs="宋体"/>
                <w:b/>
                <w:bCs/>
                <w:kern w:val="0"/>
                <w:sz w:val="18"/>
                <w:szCs w:val="18"/>
              </w:rPr>
              <w:t>指标</w:t>
            </w:r>
          </w:p>
        </w:tc>
        <w:tc>
          <w:tcPr>
            <w:tcW w:w="560"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分值</w:t>
            </w:r>
          </w:p>
        </w:tc>
        <w:tc>
          <w:tcPr>
            <w:tcW w:w="2480"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具体指标</w:t>
            </w:r>
          </w:p>
        </w:tc>
        <w:tc>
          <w:tcPr>
            <w:tcW w:w="2860"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评价标准</w:t>
            </w:r>
          </w:p>
        </w:tc>
        <w:tc>
          <w:tcPr>
            <w:tcW w:w="818"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自评</w:t>
            </w:r>
          </w:p>
          <w:p>
            <w:pPr>
              <w:widowControl/>
              <w:spacing w:line="240" w:lineRule="exact"/>
              <w:jc w:val="center"/>
              <w:rPr>
                <w:rFonts w:ascii="仿宋_GB2312" w:hAnsi="宋体" w:cs="宋体"/>
                <w:b/>
                <w:bCs/>
                <w:kern w:val="0"/>
                <w:sz w:val="24"/>
                <w:szCs w:val="24"/>
              </w:rPr>
            </w:pPr>
            <w:r>
              <w:rPr>
                <w:rFonts w:ascii="仿宋_GB2312" w:hAnsi="宋体" w:cs="宋体"/>
                <w:b/>
                <w:bCs/>
                <w:kern w:val="0"/>
                <w:sz w:val="18"/>
                <w:szCs w:val="18"/>
              </w:rPr>
              <w:t>得分</w:t>
            </w:r>
          </w:p>
        </w:tc>
      </w:tr>
      <w:tr>
        <w:tblPrEx>
          <w:tblLayout w:type="fixed"/>
          <w:tblCellMar>
            <w:top w:w="0" w:type="dxa"/>
            <w:left w:w="108" w:type="dxa"/>
            <w:bottom w:w="0" w:type="dxa"/>
            <w:right w:w="108" w:type="dxa"/>
          </w:tblCellMar>
        </w:tblPrEx>
        <w:trPr>
          <w:trHeight w:val="916" w:hRule="atLeast"/>
          <w:jc w:val="center"/>
        </w:trPr>
        <w:tc>
          <w:tcPr>
            <w:tcW w:w="72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项目决策</w:t>
            </w:r>
          </w:p>
        </w:tc>
        <w:tc>
          <w:tcPr>
            <w:tcW w:w="528"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20</w:t>
            </w:r>
          </w:p>
        </w:tc>
        <w:tc>
          <w:tcPr>
            <w:tcW w:w="72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项目目标</w:t>
            </w:r>
          </w:p>
        </w:tc>
        <w:tc>
          <w:tcPr>
            <w:tcW w:w="491"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4</w:t>
            </w: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目标</w:t>
            </w:r>
            <w:r>
              <w:rPr>
                <w:rFonts w:ascii="仿宋_GB2312" w:hAnsi="宋体" w:cs="宋体"/>
                <w:kern w:val="0"/>
                <w:sz w:val="18"/>
                <w:szCs w:val="18"/>
              </w:rPr>
              <w:br w:type="textWrapping"/>
            </w:r>
            <w:r>
              <w:rPr>
                <w:rFonts w:ascii="仿宋_GB2312" w:hAnsi="宋体" w:cs="宋体"/>
                <w:kern w:val="0"/>
                <w:sz w:val="18"/>
                <w:szCs w:val="18"/>
              </w:rPr>
              <w:t>内容</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4</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设立了项目绩效目标；目标明确；目标细化；目标量化</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①设有目标（1分）</w:t>
            </w:r>
            <w:r>
              <w:rPr>
                <w:rFonts w:ascii="仿宋_GB2312" w:hAnsi="宋体" w:cs="宋体"/>
                <w:kern w:val="0"/>
                <w:sz w:val="18"/>
                <w:szCs w:val="18"/>
              </w:rPr>
              <w:br w:type="textWrapping"/>
            </w:r>
            <w:r>
              <w:rPr>
                <w:rFonts w:ascii="仿宋_GB2312" w:hAnsi="宋体" w:cs="宋体"/>
                <w:kern w:val="0"/>
                <w:sz w:val="18"/>
                <w:szCs w:val="18"/>
              </w:rPr>
              <w:t>②目标明确（1分）</w:t>
            </w:r>
            <w:r>
              <w:rPr>
                <w:rFonts w:ascii="仿宋_GB2312" w:hAnsi="宋体" w:cs="宋体"/>
                <w:kern w:val="0"/>
                <w:sz w:val="18"/>
                <w:szCs w:val="18"/>
              </w:rPr>
              <w:br w:type="textWrapping"/>
            </w:r>
            <w:r>
              <w:rPr>
                <w:rFonts w:ascii="仿宋_GB2312" w:hAnsi="宋体" w:cs="宋体"/>
                <w:kern w:val="0"/>
                <w:sz w:val="18"/>
                <w:szCs w:val="18"/>
              </w:rPr>
              <w:t>③目标细化（1分）</w:t>
            </w:r>
            <w:r>
              <w:rPr>
                <w:rFonts w:ascii="仿宋_GB2312" w:hAnsi="宋体" w:cs="宋体"/>
                <w:kern w:val="0"/>
                <w:sz w:val="18"/>
                <w:szCs w:val="18"/>
              </w:rPr>
              <w:br w:type="textWrapping"/>
            </w:r>
            <w:r>
              <w:rPr>
                <w:rFonts w:ascii="仿宋_GB2312" w:hAnsi="宋体" w:cs="宋体"/>
                <w:kern w:val="0"/>
                <w:sz w:val="18"/>
                <w:szCs w:val="18"/>
              </w:rPr>
              <w:t>④目标量化（1分）</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4</w:t>
            </w:r>
          </w:p>
        </w:tc>
      </w:tr>
      <w:tr>
        <w:tblPrEx>
          <w:tblLayout w:type="fixed"/>
          <w:tblCellMar>
            <w:top w:w="0" w:type="dxa"/>
            <w:left w:w="108" w:type="dxa"/>
            <w:bottom w:w="0" w:type="dxa"/>
            <w:right w:w="108" w:type="dxa"/>
          </w:tblCellMar>
        </w:tblPrEx>
        <w:trPr>
          <w:trHeight w:val="112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决策过程</w:t>
            </w:r>
          </w:p>
        </w:tc>
        <w:tc>
          <w:tcPr>
            <w:tcW w:w="491"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8</w:t>
            </w: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决策</w:t>
            </w:r>
            <w:r>
              <w:rPr>
                <w:rFonts w:ascii="仿宋_GB2312" w:hAnsi="宋体" w:cs="宋体"/>
                <w:kern w:val="0"/>
                <w:sz w:val="18"/>
                <w:szCs w:val="18"/>
              </w:rPr>
              <w:br w:type="textWrapping"/>
            </w:r>
            <w:r>
              <w:rPr>
                <w:rFonts w:ascii="仿宋_GB2312" w:hAnsi="宋体" w:cs="宋体"/>
                <w:kern w:val="0"/>
                <w:sz w:val="18"/>
                <w:szCs w:val="18"/>
              </w:rPr>
              <w:t>依据</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4</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有关法律法规的明确规定；某一经济社会发展规划；某部门年度工作计划；某一实际问题和需求</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①符合法律法规（1分）</w:t>
            </w:r>
            <w:r>
              <w:rPr>
                <w:rFonts w:ascii="仿宋_GB2312" w:hAnsi="宋体" w:cs="宋体"/>
                <w:kern w:val="0"/>
                <w:sz w:val="18"/>
                <w:szCs w:val="18"/>
              </w:rPr>
              <w:br w:type="textWrapping"/>
            </w:r>
            <w:r>
              <w:rPr>
                <w:rFonts w:ascii="仿宋_GB2312" w:hAnsi="宋体" w:cs="宋体"/>
                <w:kern w:val="0"/>
                <w:sz w:val="18"/>
                <w:szCs w:val="18"/>
              </w:rPr>
              <w:t>②符合经济社会发展规划（1分）</w:t>
            </w:r>
            <w:r>
              <w:rPr>
                <w:rFonts w:ascii="仿宋_GB2312" w:hAnsi="宋体" w:cs="宋体"/>
                <w:kern w:val="0"/>
                <w:sz w:val="18"/>
                <w:szCs w:val="18"/>
              </w:rPr>
              <w:br w:type="textWrapping"/>
            </w:r>
            <w:r>
              <w:rPr>
                <w:rFonts w:ascii="仿宋_GB2312" w:hAnsi="宋体" w:cs="宋体"/>
                <w:kern w:val="0"/>
                <w:sz w:val="18"/>
                <w:szCs w:val="18"/>
              </w:rPr>
              <w:t>③部门年度工作计划（1分）</w:t>
            </w:r>
            <w:r>
              <w:rPr>
                <w:rFonts w:ascii="仿宋_GB2312" w:hAnsi="宋体" w:cs="宋体"/>
                <w:kern w:val="0"/>
                <w:sz w:val="18"/>
                <w:szCs w:val="18"/>
              </w:rPr>
              <w:br w:type="textWrapping"/>
            </w:r>
            <w:r>
              <w:rPr>
                <w:rFonts w:ascii="仿宋_GB2312" w:hAnsi="宋体" w:cs="宋体"/>
                <w:kern w:val="0"/>
                <w:sz w:val="18"/>
                <w:szCs w:val="18"/>
              </w:rPr>
              <w:t>④针对某一实际问题和需求（1分）</w:t>
            </w:r>
            <w:r>
              <w:rPr>
                <w:rFonts w:ascii="仿宋_GB2312" w:hAnsi="宋体" w:cs="宋体"/>
                <w:kern w:val="0"/>
                <w:sz w:val="18"/>
                <w:szCs w:val="18"/>
              </w:rPr>
              <w:br w:type="textWrapping"/>
            </w:r>
            <w:r>
              <w:rPr>
                <w:rFonts w:ascii="仿宋_GB2312" w:hAnsi="宋体" w:cs="宋体"/>
                <w:kern w:val="0"/>
                <w:sz w:val="18"/>
                <w:szCs w:val="18"/>
              </w:rPr>
              <w:t>以上③需提供佐证资料。</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4</w:t>
            </w:r>
          </w:p>
        </w:tc>
      </w:tr>
      <w:tr>
        <w:tblPrEx>
          <w:tblLayout w:type="fixed"/>
          <w:tblCellMar>
            <w:top w:w="0" w:type="dxa"/>
            <w:left w:w="108" w:type="dxa"/>
            <w:bottom w:w="0" w:type="dxa"/>
            <w:right w:w="108" w:type="dxa"/>
          </w:tblCellMar>
        </w:tblPrEx>
        <w:trPr>
          <w:trHeight w:val="900"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决策</w:t>
            </w:r>
            <w:r>
              <w:rPr>
                <w:rFonts w:ascii="仿宋_GB2312" w:hAnsi="宋体" w:cs="宋体"/>
                <w:kern w:val="0"/>
                <w:sz w:val="18"/>
                <w:szCs w:val="18"/>
              </w:rPr>
              <w:br w:type="textWrapping"/>
            </w:r>
            <w:r>
              <w:rPr>
                <w:rFonts w:ascii="仿宋_GB2312" w:hAnsi="宋体" w:cs="宋体"/>
                <w:kern w:val="0"/>
                <w:sz w:val="18"/>
                <w:szCs w:val="18"/>
              </w:rPr>
              <w:t>程序</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4</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项目符合申报条件；申报、批复程序符合相关管理办法；项目调整履行了相应手续</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①符合申报条件（2分）</w:t>
            </w:r>
            <w:r>
              <w:rPr>
                <w:rFonts w:ascii="仿宋_GB2312" w:hAnsi="宋体" w:cs="宋体"/>
                <w:kern w:val="0"/>
                <w:sz w:val="18"/>
                <w:szCs w:val="18"/>
              </w:rPr>
              <w:br w:type="textWrapping"/>
            </w:r>
            <w:r>
              <w:rPr>
                <w:rFonts w:ascii="仿宋_GB2312" w:hAnsi="宋体" w:cs="宋体"/>
                <w:kern w:val="0"/>
                <w:sz w:val="18"/>
                <w:szCs w:val="18"/>
              </w:rPr>
              <w:t>②项目申报、批复程序符合管理办法（1分）</w:t>
            </w:r>
            <w:r>
              <w:rPr>
                <w:rFonts w:ascii="仿宋_GB2312" w:hAnsi="宋体" w:cs="宋体"/>
                <w:kern w:val="0"/>
                <w:sz w:val="18"/>
                <w:szCs w:val="18"/>
              </w:rPr>
              <w:br w:type="textWrapping"/>
            </w:r>
            <w:r>
              <w:rPr>
                <w:rFonts w:ascii="仿宋_GB2312" w:hAnsi="宋体" w:cs="宋体"/>
                <w:kern w:val="0"/>
                <w:sz w:val="18"/>
                <w:szCs w:val="18"/>
              </w:rPr>
              <w:t>③项目调整履行了相应手续（1分）</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4</w:t>
            </w:r>
          </w:p>
        </w:tc>
      </w:tr>
      <w:tr>
        <w:tblPrEx>
          <w:tblLayout w:type="fixed"/>
          <w:tblCellMar>
            <w:top w:w="0" w:type="dxa"/>
            <w:left w:w="108" w:type="dxa"/>
            <w:bottom w:w="0" w:type="dxa"/>
            <w:right w:w="108" w:type="dxa"/>
          </w:tblCellMar>
        </w:tblPrEx>
        <w:trPr>
          <w:trHeight w:val="900"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资金分配</w:t>
            </w:r>
          </w:p>
        </w:tc>
        <w:tc>
          <w:tcPr>
            <w:tcW w:w="491"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8</w:t>
            </w: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分配</w:t>
            </w:r>
            <w:r>
              <w:rPr>
                <w:rFonts w:ascii="仿宋_GB2312" w:hAnsi="宋体" w:cs="宋体"/>
                <w:kern w:val="0"/>
                <w:sz w:val="18"/>
                <w:szCs w:val="18"/>
              </w:rPr>
              <w:br w:type="textWrapping"/>
            </w:r>
            <w:r>
              <w:rPr>
                <w:rFonts w:ascii="仿宋_GB2312" w:hAnsi="宋体" w:cs="宋体"/>
                <w:kern w:val="0"/>
                <w:sz w:val="18"/>
                <w:szCs w:val="18"/>
              </w:rPr>
              <w:t>办法</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根据需要制定的相关资金管理办法；管理办法中有明确资金分配办法；资金分配因素全面、合理</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①有相应的资金管理办法（1分）</w:t>
            </w:r>
            <w:r>
              <w:rPr>
                <w:rFonts w:ascii="仿宋_GB2312" w:hAnsi="宋体" w:cs="宋体"/>
                <w:kern w:val="0"/>
                <w:sz w:val="18"/>
                <w:szCs w:val="18"/>
              </w:rPr>
              <w:br w:type="textWrapping"/>
            </w:r>
            <w:r>
              <w:rPr>
                <w:rFonts w:ascii="仿宋_GB2312" w:hAnsi="宋体" w:cs="宋体"/>
                <w:kern w:val="0"/>
                <w:sz w:val="18"/>
                <w:szCs w:val="18"/>
              </w:rPr>
              <w:t>②办法健全、规范（1分）</w:t>
            </w:r>
            <w:r>
              <w:rPr>
                <w:rFonts w:ascii="仿宋_GB2312" w:hAnsi="宋体" w:cs="宋体"/>
                <w:kern w:val="0"/>
                <w:sz w:val="18"/>
                <w:szCs w:val="18"/>
              </w:rPr>
              <w:br w:type="textWrapping"/>
            </w:r>
            <w:r>
              <w:rPr>
                <w:rFonts w:ascii="仿宋_GB2312" w:hAnsi="宋体" w:cs="宋体"/>
                <w:kern w:val="0"/>
                <w:sz w:val="18"/>
                <w:szCs w:val="18"/>
              </w:rPr>
              <w:t>③因素全面合理（1分）</w:t>
            </w:r>
            <w:r>
              <w:rPr>
                <w:rFonts w:ascii="仿宋_GB2312" w:hAnsi="宋体" w:cs="宋体"/>
                <w:kern w:val="0"/>
                <w:sz w:val="18"/>
                <w:szCs w:val="18"/>
              </w:rPr>
              <w:br w:type="textWrapping"/>
            </w:r>
            <w:r>
              <w:rPr>
                <w:rFonts w:ascii="仿宋_GB2312" w:hAnsi="宋体" w:cs="宋体"/>
                <w:kern w:val="0"/>
                <w:sz w:val="18"/>
                <w:szCs w:val="18"/>
              </w:rPr>
              <w:t>以上①需提供佐证资料。</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3</w:t>
            </w:r>
          </w:p>
        </w:tc>
      </w:tr>
      <w:tr>
        <w:tblPrEx>
          <w:tblLayout w:type="fixed"/>
          <w:tblCellMar>
            <w:top w:w="0" w:type="dxa"/>
            <w:left w:w="108" w:type="dxa"/>
            <w:bottom w:w="0" w:type="dxa"/>
            <w:right w:w="108" w:type="dxa"/>
          </w:tblCellMar>
        </w:tblPrEx>
        <w:trPr>
          <w:trHeight w:val="67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分配</w:t>
            </w:r>
            <w:r>
              <w:rPr>
                <w:rFonts w:ascii="仿宋_GB2312" w:hAnsi="宋体" w:cs="宋体"/>
                <w:kern w:val="0"/>
                <w:sz w:val="18"/>
                <w:szCs w:val="18"/>
              </w:rPr>
              <w:br w:type="textWrapping"/>
            </w:r>
            <w:r>
              <w:rPr>
                <w:rFonts w:ascii="仿宋_GB2312" w:hAnsi="宋体" w:cs="宋体"/>
                <w:kern w:val="0"/>
                <w:sz w:val="18"/>
                <w:szCs w:val="18"/>
              </w:rPr>
              <w:t>结果</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资金分配符合相关管理办法；分配结果公平合理</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①符合分配办法（2分）</w:t>
            </w:r>
            <w:r>
              <w:rPr>
                <w:rFonts w:ascii="仿宋_GB2312" w:hAnsi="宋体" w:cs="宋体"/>
                <w:kern w:val="0"/>
                <w:sz w:val="18"/>
                <w:szCs w:val="18"/>
              </w:rPr>
              <w:br w:type="textWrapping"/>
            </w:r>
            <w:r>
              <w:rPr>
                <w:rFonts w:ascii="仿宋_GB2312" w:hAnsi="宋体" w:cs="宋体"/>
                <w:kern w:val="0"/>
                <w:sz w:val="18"/>
                <w:szCs w:val="18"/>
              </w:rPr>
              <w:t>②分配公平合理（3分）</w:t>
            </w:r>
            <w:r>
              <w:rPr>
                <w:rFonts w:ascii="仿宋_GB2312" w:hAnsi="宋体" w:cs="宋体"/>
                <w:kern w:val="0"/>
                <w:sz w:val="18"/>
                <w:szCs w:val="18"/>
              </w:rPr>
              <w:br w:type="textWrapping"/>
            </w:r>
            <w:r>
              <w:rPr>
                <w:rFonts w:ascii="仿宋_GB2312" w:hAnsi="宋体" w:cs="宋体"/>
                <w:kern w:val="0"/>
                <w:sz w:val="18"/>
                <w:szCs w:val="18"/>
              </w:rPr>
              <w:t>此项需提供相应的资金分配方案。</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5</w:t>
            </w:r>
          </w:p>
        </w:tc>
      </w:tr>
      <w:tr>
        <w:tblPrEx>
          <w:tblLayout w:type="fixed"/>
          <w:tblCellMar>
            <w:top w:w="0" w:type="dxa"/>
            <w:left w:w="108" w:type="dxa"/>
            <w:bottom w:w="0" w:type="dxa"/>
            <w:right w:w="108" w:type="dxa"/>
          </w:tblCellMar>
        </w:tblPrEx>
        <w:trPr>
          <w:trHeight w:val="600" w:hRule="atLeast"/>
          <w:jc w:val="center"/>
        </w:trPr>
        <w:tc>
          <w:tcPr>
            <w:tcW w:w="72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 xml:space="preserve">项目管理 </w:t>
            </w:r>
          </w:p>
        </w:tc>
        <w:tc>
          <w:tcPr>
            <w:tcW w:w="528"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25</w:t>
            </w:r>
          </w:p>
        </w:tc>
        <w:tc>
          <w:tcPr>
            <w:tcW w:w="720"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资金到位</w:t>
            </w:r>
          </w:p>
        </w:tc>
        <w:tc>
          <w:tcPr>
            <w:tcW w:w="491"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到位率</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实际到位/计划到位*100%</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根据项目资金的实际到位率计算得分（3分）</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3</w:t>
            </w:r>
          </w:p>
        </w:tc>
      </w:tr>
      <w:tr>
        <w:tblPrEx>
          <w:tblLayout w:type="fixed"/>
          <w:tblCellMar>
            <w:top w:w="0" w:type="dxa"/>
            <w:left w:w="108" w:type="dxa"/>
            <w:bottom w:w="0" w:type="dxa"/>
            <w:right w:w="108" w:type="dxa"/>
          </w:tblCellMar>
        </w:tblPrEx>
        <w:trPr>
          <w:trHeight w:val="761"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到位</w:t>
            </w:r>
            <w:r>
              <w:rPr>
                <w:rFonts w:ascii="仿宋_GB2312" w:hAnsi="宋体" w:cs="宋体"/>
                <w:kern w:val="0"/>
                <w:sz w:val="18"/>
                <w:szCs w:val="18"/>
              </w:rPr>
              <w:br w:type="textWrapping"/>
            </w:r>
            <w:r>
              <w:rPr>
                <w:rFonts w:ascii="仿宋_GB2312" w:hAnsi="宋体" w:cs="宋体"/>
                <w:kern w:val="0"/>
                <w:sz w:val="18"/>
                <w:szCs w:val="18"/>
              </w:rPr>
              <w:t>时效</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2</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资金及时到位；若未及时到位，是否影响项目进度</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①到位及时（2分）</w:t>
            </w:r>
            <w:r>
              <w:rPr>
                <w:rFonts w:ascii="仿宋_GB2312" w:hAnsi="宋体" w:cs="宋体"/>
                <w:kern w:val="0"/>
                <w:sz w:val="18"/>
                <w:szCs w:val="18"/>
              </w:rPr>
              <w:br w:type="textWrapping"/>
            </w:r>
            <w:r>
              <w:rPr>
                <w:rFonts w:ascii="仿宋_GB2312" w:hAnsi="宋体" w:cs="宋体"/>
                <w:spacing w:val="-10"/>
                <w:kern w:val="0"/>
                <w:sz w:val="18"/>
                <w:szCs w:val="18"/>
              </w:rPr>
              <w:t>②不及时但未影响项目进度 （1分）</w:t>
            </w:r>
            <w:r>
              <w:rPr>
                <w:rFonts w:ascii="仿宋_GB2312" w:hAnsi="宋体" w:cs="宋体"/>
                <w:spacing w:val="-10"/>
                <w:kern w:val="0"/>
                <w:sz w:val="18"/>
                <w:szCs w:val="18"/>
              </w:rPr>
              <w:br w:type="textWrapping"/>
            </w:r>
            <w:r>
              <w:rPr>
                <w:rFonts w:ascii="仿宋_GB2312" w:hAnsi="宋体" w:cs="宋体"/>
                <w:kern w:val="0"/>
                <w:sz w:val="18"/>
                <w:szCs w:val="18"/>
              </w:rPr>
              <w:t>③不及时并影响项目进度（0.5分）</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2</w:t>
            </w:r>
          </w:p>
        </w:tc>
      </w:tr>
      <w:tr>
        <w:tblPrEx>
          <w:tblLayout w:type="fixed"/>
          <w:tblCellMar>
            <w:top w:w="0" w:type="dxa"/>
            <w:left w:w="108" w:type="dxa"/>
            <w:bottom w:w="0" w:type="dxa"/>
            <w:right w:w="108" w:type="dxa"/>
          </w:tblCellMar>
        </w:tblPrEx>
        <w:trPr>
          <w:trHeight w:val="1342"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资金管理</w:t>
            </w:r>
          </w:p>
        </w:tc>
        <w:tc>
          <w:tcPr>
            <w:tcW w:w="491"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10</w:t>
            </w: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资金</w:t>
            </w:r>
            <w:r>
              <w:rPr>
                <w:rFonts w:ascii="仿宋_GB2312" w:hAnsi="宋体" w:cs="宋体"/>
                <w:kern w:val="0"/>
                <w:sz w:val="18"/>
                <w:szCs w:val="18"/>
              </w:rPr>
              <w:br w:type="textWrapping"/>
            </w:r>
            <w:r>
              <w:rPr>
                <w:rFonts w:ascii="仿宋_GB2312" w:hAnsi="宋体" w:cs="宋体"/>
                <w:kern w:val="0"/>
                <w:sz w:val="18"/>
                <w:szCs w:val="18"/>
              </w:rPr>
              <w:t>使用</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7</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支出依据合规，无虚列项目支出情况；无截留挤占挪用情况；无超标准开支情况；无超预算情况</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 xml:space="preserve">①虚列套取扣4-7分 </w:t>
            </w:r>
            <w:r>
              <w:rPr>
                <w:rFonts w:ascii="仿宋_GB2312" w:hAnsi="宋体" w:cs="宋体"/>
                <w:kern w:val="0"/>
                <w:sz w:val="18"/>
                <w:szCs w:val="18"/>
              </w:rPr>
              <w:br w:type="textWrapping"/>
            </w:r>
            <w:r>
              <w:rPr>
                <w:rFonts w:ascii="仿宋_GB2312" w:hAnsi="宋体" w:cs="宋体"/>
                <w:kern w:val="0"/>
                <w:sz w:val="18"/>
                <w:szCs w:val="18"/>
              </w:rPr>
              <w:t>②依据不合规扣2分</w:t>
            </w:r>
            <w:r>
              <w:rPr>
                <w:rFonts w:ascii="仿宋_GB2312" w:hAnsi="宋体" w:cs="宋体"/>
                <w:kern w:val="0"/>
                <w:sz w:val="18"/>
                <w:szCs w:val="18"/>
              </w:rPr>
              <w:br w:type="textWrapping"/>
            </w:r>
            <w:r>
              <w:rPr>
                <w:rFonts w:ascii="仿宋_GB2312" w:hAnsi="宋体" w:cs="宋体"/>
                <w:kern w:val="0"/>
                <w:sz w:val="18"/>
                <w:szCs w:val="18"/>
              </w:rPr>
              <w:t>③截留、挤占、挪用扣3-6分</w:t>
            </w:r>
            <w:r>
              <w:rPr>
                <w:rFonts w:ascii="仿宋_GB2312" w:hAnsi="宋体" w:cs="宋体"/>
                <w:kern w:val="0"/>
                <w:sz w:val="18"/>
                <w:szCs w:val="18"/>
              </w:rPr>
              <w:br w:type="textWrapping"/>
            </w:r>
            <w:r>
              <w:rPr>
                <w:rFonts w:ascii="仿宋_GB2312" w:hAnsi="宋体" w:cs="宋体"/>
                <w:kern w:val="0"/>
                <w:sz w:val="18"/>
                <w:szCs w:val="18"/>
              </w:rPr>
              <w:t>④超标准开支扣2-5分</w:t>
            </w:r>
            <w:r>
              <w:rPr>
                <w:rFonts w:ascii="仿宋_GB2312" w:hAnsi="宋体" w:cs="宋体"/>
                <w:kern w:val="0"/>
                <w:sz w:val="18"/>
                <w:szCs w:val="18"/>
              </w:rPr>
              <w:br w:type="textWrapping"/>
            </w:r>
            <w:r>
              <w:rPr>
                <w:rFonts w:ascii="仿宋_GB2312" w:hAnsi="宋体" w:cs="宋体"/>
                <w:kern w:val="0"/>
                <w:sz w:val="18"/>
                <w:szCs w:val="18"/>
              </w:rPr>
              <w:t>⑤超预算扣2-5分</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7</w:t>
            </w:r>
          </w:p>
        </w:tc>
      </w:tr>
      <w:tr>
        <w:tblPrEx>
          <w:tblLayout w:type="fixed"/>
          <w:tblCellMar>
            <w:top w:w="0" w:type="dxa"/>
            <w:left w:w="108" w:type="dxa"/>
            <w:bottom w:w="0" w:type="dxa"/>
            <w:right w:w="108" w:type="dxa"/>
          </w:tblCellMar>
        </w:tblPrEx>
        <w:trPr>
          <w:trHeight w:val="103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财务</w:t>
            </w:r>
            <w:r>
              <w:rPr>
                <w:rFonts w:ascii="仿宋_GB2312" w:hAnsi="宋体" w:cs="宋体"/>
                <w:kern w:val="0"/>
                <w:sz w:val="18"/>
                <w:szCs w:val="18"/>
              </w:rPr>
              <w:br w:type="textWrapping"/>
            </w:r>
            <w:r>
              <w:rPr>
                <w:rFonts w:ascii="仿宋_GB2312" w:hAnsi="宋体" w:cs="宋体"/>
                <w:kern w:val="0"/>
                <w:sz w:val="18"/>
                <w:szCs w:val="18"/>
              </w:rPr>
              <w:t>管理</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资金管理、费用支出等制度健全；制度执行严格；会计核算规范</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①财务制度健全（1分）</w:t>
            </w:r>
            <w:r>
              <w:rPr>
                <w:rFonts w:ascii="仿宋_GB2312" w:hAnsi="宋体" w:cs="宋体"/>
                <w:kern w:val="0"/>
                <w:sz w:val="18"/>
                <w:szCs w:val="18"/>
              </w:rPr>
              <w:br w:type="textWrapping"/>
            </w:r>
            <w:r>
              <w:rPr>
                <w:rFonts w:ascii="仿宋_GB2312" w:hAnsi="宋体" w:cs="宋体"/>
                <w:kern w:val="0"/>
                <w:sz w:val="18"/>
                <w:szCs w:val="18"/>
              </w:rPr>
              <w:t>②严格执行制度（1分）</w:t>
            </w:r>
            <w:r>
              <w:rPr>
                <w:rFonts w:ascii="仿宋_GB2312" w:hAnsi="宋体" w:cs="宋体"/>
                <w:kern w:val="0"/>
                <w:sz w:val="18"/>
                <w:szCs w:val="18"/>
              </w:rPr>
              <w:br w:type="textWrapping"/>
            </w:r>
            <w:r>
              <w:rPr>
                <w:rFonts w:ascii="仿宋_GB2312" w:hAnsi="宋体" w:cs="宋体"/>
                <w:kern w:val="0"/>
                <w:sz w:val="18"/>
                <w:szCs w:val="18"/>
              </w:rPr>
              <w:t>③会计核算规范（1分）</w:t>
            </w:r>
            <w:r>
              <w:rPr>
                <w:rFonts w:ascii="仿宋_GB2312" w:hAnsi="宋体" w:cs="宋体"/>
                <w:kern w:val="0"/>
                <w:sz w:val="18"/>
                <w:szCs w:val="18"/>
              </w:rPr>
              <w:br w:type="textWrapping"/>
            </w:r>
            <w:r>
              <w:rPr>
                <w:rFonts w:ascii="仿宋_GB2312" w:hAnsi="宋体" w:cs="宋体"/>
                <w:kern w:val="0"/>
                <w:sz w:val="18"/>
                <w:szCs w:val="18"/>
              </w:rPr>
              <w:t>以上①需提供佐证资料。</w:t>
            </w:r>
          </w:p>
        </w:tc>
        <w:tc>
          <w:tcPr>
            <w:tcW w:w="8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3</w:t>
            </w:r>
          </w:p>
        </w:tc>
      </w:tr>
      <w:tr>
        <w:tblPrEx>
          <w:tblLayout w:type="fixed"/>
          <w:tblCellMar>
            <w:top w:w="0" w:type="dxa"/>
            <w:left w:w="108" w:type="dxa"/>
            <w:bottom w:w="0" w:type="dxa"/>
            <w:right w:w="108" w:type="dxa"/>
          </w:tblCellMar>
        </w:tblPrEx>
        <w:trPr>
          <w:trHeight w:val="600" w:hRule="atLeast"/>
          <w:jc w:val="center"/>
        </w:trPr>
        <w:tc>
          <w:tcPr>
            <w:tcW w:w="72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 xml:space="preserve">项目管理 </w:t>
            </w:r>
          </w:p>
        </w:tc>
        <w:tc>
          <w:tcPr>
            <w:tcW w:w="528"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25</w:t>
            </w:r>
          </w:p>
        </w:tc>
        <w:tc>
          <w:tcPr>
            <w:tcW w:w="720"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组织实施</w:t>
            </w:r>
          </w:p>
        </w:tc>
        <w:tc>
          <w:tcPr>
            <w:tcW w:w="491"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10</w:t>
            </w: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组织</w:t>
            </w:r>
            <w:r>
              <w:rPr>
                <w:rFonts w:ascii="仿宋_GB2312" w:hAnsi="宋体" w:cs="宋体"/>
                <w:kern w:val="0"/>
                <w:sz w:val="18"/>
                <w:szCs w:val="18"/>
              </w:rPr>
              <w:br w:type="textWrapping"/>
            </w:r>
            <w:r>
              <w:rPr>
                <w:rFonts w:ascii="仿宋_GB2312" w:hAnsi="宋体" w:cs="宋体"/>
                <w:kern w:val="0"/>
                <w:sz w:val="18"/>
                <w:szCs w:val="18"/>
              </w:rPr>
              <w:t>机构</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1</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机构健全、分工明确</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①机构健全、分工明确  （1分）</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1</w:t>
            </w:r>
          </w:p>
        </w:tc>
      </w:tr>
      <w:tr>
        <w:tblPrEx>
          <w:tblLayout w:type="fixed"/>
          <w:tblCellMar>
            <w:top w:w="0" w:type="dxa"/>
            <w:left w:w="108" w:type="dxa"/>
            <w:bottom w:w="0" w:type="dxa"/>
            <w:right w:w="108" w:type="dxa"/>
          </w:tblCellMar>
        </w:tblPrEx>
        <w:trPr>
          <w:trHeight w:val="67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支撑</w:t>
            </w:r>
            <w:r>
              <w:rPr>
                <w:rFonts w:ascii="仿宋_GB2312" w:hAnsi="宋体" w:cs="宋体"/>
                <w:kern w:val="0"/>
                <w:sz w:val="18"/>
                <w:szCs w:val="18"/>
              </w:rPr>
              <w:br w:type="textWrapping"/>
            </w:r>
            <w:r>
              <w:rPr>
                <w:rFonts w:ascii="仿宋_GB2312" w:hAnsi="宋体" w:cs="宋体"/>
                <w:kern w:val="0"/>
                <w:sz w:val="18"/>
                <w:szCs w:val="18"/>
              </w:rPr>
              <w:t>条件</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1</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项目实施单位是否提供或具备了必备的人员、场地和设备等条件</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具备人员、场地、设备条件（1分）</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1</w:t>
            </w:r>
          </w:p>
        </w:tc>
      </w:tr>
      <w:tr>
        <w:tblPrEx>
          <w:tblLayout w:type="fixed"/>
          <w:tblCellMar>
            <w:top w:w="0" w:type="dxa"/>
            <w:left w:w="108" w:type="dxa"/>
            <w:bottom w:w="0" w:type="dxa"/>
            <w:right w:w="108" w:type="dxa"/>
          </w:tblCellMar>
        </w:tblPrEx>
        <w:trPr>
          <w:trHeight w:val="67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项目</w:t>
            </w:r>
            <w:r>
              <w:rPr>
                <w:rFonts w:ascii="仿宋_GB2312" w:hAnsi="宋体" w:cs="宋体"/>
                <w:kern w:val="0"/>
                <w:sz w:val="18"/>
                <w:szCs w:val="18"/>
              </w:rPr>
              <w:br w:type="textWrapping"/>
            </w:r>
            <w:r>
              <w:rPr>
                <w:rFonts w:ascii="仿宋_GB2312" w:hAnsi="宋体" w:cs="宋体"/>
                <w:kern w:val="0"/>
                <w:sz w:val="18"/>
                <w:szCs w:val="18"/>
              </w:rPr>
              <w:t>实施</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项目按计划开工；按计划进度开展；按计划完工</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①按计划开工（1分）</w:t>
            </w:r>
            <w:r>
              <w:rPr>
                <w:rFonts w:ascii="仿宋_GB2312" w:hAnsi="宋体" w:cs="宋体"/>
                <w:kern w:val="0"/>
                <w:sz w:val="18"/>
                <w:szCs w:val="18"/>
              </w:rPr>
              <w:br w:type="textWrapping"/>
            </w:r>
            <w:r>
              <w:rPr>
                <w:rFonts w:ascii="仿宋_GB2312" w:hAnsi="宋体" w:cs="宋体"/>
                <w:kern w:val="0"/>
                <w:sz w:val="18"/>
                <w:szCs w:val="18"/>
              </w:rPr>
              <w:t>②按计划开展（1分）</w:t>
            </w:r>
            <w:r>
              <w:rPr>
                <w:rFonts w:ascii="仿宋_GB2312" w:hAnsi="宋体" w:cs="宋体"/>
                <w:kern w:val="0"/>
                <w:sz w:val="18"/>
                <w:szCs w:val="18"/>
              </w:rPr>
              <w:br w:type="textWrapping"/>
            </w:r>
            <w:r>
              <w:rPr>
                <w:rFonts w:ascii="仿宋_GB2312" w:hAnsi="宋体" w:cs="宋体"/>
                <w:kern w:val="0"/>
                <w:sz w:val="18"/>
                <w:szCs w:val="18"/>
              </w:rPr>
              <w:t>③按计划完工（1分）</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3</w:t>
            </w:r>
          </w:p>
        </w:tc>
      </w:tr>
      <w:tr>
        <w:tblPrEx>
          <w:tblLayout w:type="fixed"/>
          <w:tblCellMar>
            <w:top w:w="0" w:type="dxa"/>
            <w:left w:w="108" w:type="dxa"/>
            <w:bottom w:w="0" w:type="dxa"/>
            <w:right w:w="108" w:type="dxa"/>
          </w:tblCellMar>
        </w:tblPrEx>
        <w:trPr>
          <w:trHeight w:val="73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管理</w:t>
            </w:r>
            <w:r>
              <w:rPr>
                <w:rFonts w:ascii="仿宋_GB2312" w:hAnsi="宋体" w:cs="宋体"/>
                <w:kern w:val="0"/>
                <w:sz w:val="18"/>
                <w:szCs w:val="18"/>
              </w:rPr>
              <w:br w:type="textWrapping"/>
            </w:r>
            <w:r>
              <w:rPr>
                <w:rFonts w:ascii="仿宋_GB2312" w:hAnsi="宋体" w:cs="宋体"/>
                <w:kern w:val="0"/>
                <w:sz w:val="18"/>
                <w:szCs w:val="18"/>
              </w:rPr>
              <w:t>制度</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项目管理制度健全；严格执行相关管理制度</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①管理制度健全（2分）</w:t>
            </w:r>
            <w:r>
              <w:rPr>
                <w:rFonts w:ascii="仿宋_GB2312" w:hAnsi="宋体" w:cs="宋体"/>
                <w:kern w:val="0"/>
                <w:sz w:val="18"/>
                <w:szCs w:val="18"/>
              </w:rPr>
              <w:br w:type="textWrapping"/>
            </w:r>
            <w:r>
              <w:rPr>
                <w:rFonts w:ascii="仿宋_GB2312" w:hAnsi="宋体" w:cs="宋体"/>
                <w:kern w:val="0"/>
                <w:sz w:val="18"/>
                <w:szCs w:val="18"/>
              </w:rPr>
              <w:t>②制度执行严格（3分）</w:t>
            </w:r>
            <w:r>
              <w:rPr>
                <w:rFonts w:ascii="仿宋_GB2312" w:hAnsi="宋体" w:cs="宋体"/>
                <w:kern w:val="0"/>
                <w:sz w:val="18"/>
                <w:szCs w:val="18"/>
              </w:rPr>
              <w:br w:type="textWrapping"/>
            </w:r>
            <w:r>
              <w:rPr>
                <w:rFonts w:ascii="仿宋_GB2312" w:hAnsi="宋体" w:cs="宋体"/>
                <w:kern w:val="0"/>
                <w:sz w:val="18"/>
                <w:szCs w:val="18"/>
              </w:rPr>
              <w:t>以上①需提供佐证资料。</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5</w:t>
            </w:r>
          </w:p>
        </w:tc>
      </w:tr>
      <w:tr>
        <w:tblPrEx>
          <w:tblLayout w:type="fixed"/>
          <w:tblCellMar>
            <w:top w:w="0" w:type="dxa"/>
            <w:left w:w="108" w:type="dxa"/>
            <w:bottom w:w="0" w:type="dxa"/>
            <w:right w:w="108" w:type="dxa"/>
          </w:tblCellMar>
        </w:tblPrEx>
        <w:trPr>
          <w:trHeight w:val="761" w:hRule="atLeast"/>
          <w:jc w:val="center"/>
        </w:trPr>
        <w:tc>
          <w:tcPr>
            <w:tcW w:w="720" w:type="dxa"/>
            <w:tcBorders>
              <w:top w:val="single" w:color="auto"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一级</w:t>
            </w:r>
            <w:r>
              <w:rPr>
                <w:rFonts w:ascii="仿宋_GB2312" w:hAnsi="宋体" w:cs="宋体"/>
                <w:b/>
                <w:bCs/>
                <w:kern w:val="0"/>
                <w:sz w:val="18"/>
                <w:szCs w:val="18"/>
              </w:rPr>
              <w:br w:type="textWrapping"/>
            </w:r>
            <w:r>
              <w:rPr>
                <w:rFonts w:ascii="仿宋_GB2312" w:hAnsi="宋体" w:cs="宋体"/>
                <w:b/>
                <w:bCs/>
                <w:kern w:val="0"/>
                <w:sz w:val="18"/>
                <w:szCs w:val="18"/>
              </w:rPr>
              <w:t>指标</w:t>
            </w:r>
          </w:p>
        </w:tc>
        <w:tc>
          <w:tcPr>
            <w:tcW w:w="528"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分值</w:t>
            </w:r>
          </w:p>
        </w:tc>
        <w:tc>
          <w:tcPr>
            <w:tcW w:w="720"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二级</w:t>
            </w:r>
            <w:r>
              <w:rPr>
                <w:rFonts w:ascii="仿宋_GB2312" w:hAnsi="宋体" w:cs="宋体"/>
                <w:b/>
                <w:bCs/>
                <w:kern w:val="0"/>
                <w:sz w:val="18"/>
                <w:szCs w:val="18"/>
              </w:rPr>
              <w:br w:type="textWrapping"/>
            </w:r>
            <w:r>
              <w:rPr>
                <w:rFonts w:ascii="仿宋_GB2312" w:hAnsi="宋体" w:cs="宋体"/>
                <w:b/>
                <w:bCs/>
                <w:kern w:val="0"/>
                <w:sz w:val="18"/>
                <w:szCs w:val="18"/>
              </w:rPr>
              <w:t>指标</w:t>
            </w:r>
          </w:p>
        </w:tc>
        <w:tc>
          <w:tcPr>
            <w:tcW w:w="491"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分值</w:t>
            </w:r>
          </w:p>
        </w:tc>
        <w:tc>
          <w:tcPr>
            <w:tcW w:w="825"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三级</w:t>
            </w:r>
            <w:r>
              <w:rPr>
                <w:rFonts w:ascii="仿宋_GB2312" w:hAnsi="宋体" w:cs="宋体"/>
                <w:b/>
                <w:bCs/>
                <w:kern w:val="0"/>
                <w:sz w:val="18"/>
                <w:szCs w:val="18"/>
              </w:rPr>
              <w:br w:type="textWrapping"/>
            </w:r>
            <w:r>
              <w:rPr>
                <w:rFonts w:ascii="仿宋_GB2312" w:hAnsi="宋体" w:cs="宋体"/>
                <w:b/>
                <w:bCs/>
                <w:kern w:val="0"/>
                <w:sz w:val="18"/>
                <w:szCs w:val="18"/>
              </w:rPr>
              <w:t>指标</w:t>
            </w:r>
          </w:p>
        </w:tc>
        <w:tc>
          <w:tcPr>
            <w:tcW w:w="560"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分值</w:t>
            </w:r>
          </w:p>
        </w:tc>
        <w:tc>
          <w:tcPr>
            <w:tcW w:w="2480"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具体指标</w:t>
            </w:r>
          </w:p>
        </w:tc>
        <w:tc>
          <w:tcPr>
            <w:tcW w:w="2860"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评价标准</w:t>
            </w:r>
          </w:p>
        </w:tc>
        <w:tc>
          <w:tcPr>
            <w:tcW w:w="818"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b/>
                <w:bCs/>
                <w:kern w:val="0"/>
                <w:sz w:val="24"/>
                <w:szCs w:val="24"/>
              </w:rPr>
            </w:pPr>
            <w:r>
              <w:rPr>
                <w:rFonts w:ascii="仿宋_GB2312" w:hAnsi="宋体" w:cs="宋体"/>
                <w:b/>
                <w:bCs/>
                <w:kern w:val="0"/>
                <w:sz w:val="24"/>
                <w:szCs w:val="24"/>
              </w:rPr>
              <w:t>自评</w:t>
            </w:r>
          </w:p>
          <w:p>
            <w:pPr>
              <w:widowControl/>
              <w:spacing w:line="240" w:lineRule="exact"/>
              <w:jc w:val="center"/>
              <w:rPr>
                <w:rFonts w:ascii="仿宋_GB2312" w:hAnsi="宋体" w:cs="宋体"/>
                <w:b/>
                <w:bCs/>
                <w:kern w:val="0"/>
                <w:sz w:val="24"/>
                <w:szCs w:val="24"/>
              </w:rPr>
            </w:pPr>
            <w:r>
              <w:rPr>
                <w:rFonts w:ascii="仿宋_GB2312" w:hAnsi="宋体" w:cs="宋体"/>
                <w:b/>
                <w:bCs/>
                <w:kern w:val="0"/>
                <w:sz w:val="24"/>
                <w:szCs w:val="24"/>
              </w:rPr>
              <w:t>得分</w:t>
            </w:r>
          </w:p>
        </w:tc>
      </w:tr>
      <w:tr>
        <w:tblPrEx>
          <w:tblLayout w:type="fixed"/>
          <w:tblCellMar>
            <w:top w:w="0" w:type="dxa"/>
            <w:left w:w="108" w:type="dxa"/>
            <w:bottom w:w="0" w:type="dxa"/>
            <w:right w:w="108" w:type="dxa"/>
          </w:tblCellMar>
        </w:tblPrEx>
        <w:trPr>
          <w:trHeight w:val="1021" w:hRule="atLeast"/>
          <w:jc w:val="center"/>
        </w:trPr>
        <w:tc>
          <w:tcPr>
            <w:tcW w:w="72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项目绩效</w:t>
            </w:r>
          </w:p>
        </w:tc>
        <w:tc>
          <w:tcPr>
            <w:tcW w:w="528"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55</w:t>
            </w:r>
          </w:p>
        </w:tc>
        <w:tc>
          <w:tcPr>
            <w:tcW w:w="720"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项目产出</w:t>
            </w:r>
          </w:p>
        </w:tc>
        <w:tc>
          <w:tcPr>
            <w:tcW w:w="491"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15</w:t>
            </w:r>
          </w:p>
        </w:tc>
        <w:tc>
          <w:tcPr>
            <w:tcW w:w="825"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产出</w:t>
            </w:r>
            <w:r>
              <w:rPr>
                <w:rFonts w:ascii="仿宋_GB2312" w:hAnsi="宋体" w:cs="宋体"/>
                <w:kern w:val="0"/>
                <w:sz w:val="18"/>
                <w:szCs w:val="18"/>
              </w:rPr>
              <w:br w:type="textWrapping"/>
            </w:r>
            <w:r>
              <w:rPr>
                <w:rFonts w:ascii="仿宋_GB2312" w:hAnsi="宋体" w:cs="宋体"/>
                <w:kern w:val="0"/>
                <w:sz w:val="18"/>
                <w:szCs w:val="18"/>
              </w:rPr>
              <w:t>数量</w:t>
            </w:r>
          </w:p>
        </w:tc>
        <w:tc>
          <w:tcPr>
            <w:tcW w:w="560"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5</w:t>
            </w:r>
          </w:p>
        </w:tc>
        <w:tc>
          <w:tcPr>
            <w:tcW w:w="2480" w:type="dxa"/>
            <w:tcBorders>
              <w:top w:val="single" w:color="auto" w:sz="4" w:space="0"/>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目标完成率=目标完成数/预定目标数×100%</w:t>
            </w:r>
          </w:p>
        </w:tc>
        <w:tc>
          <w:tcPr>
            <w:tcW w:w="2860" w:type="dxa"/>
            <w:tcBorders>
              <w:top w:val="single" w:color="auto" w:sz="4" w:space="0"/>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完成绩效目标100%得5分，未完成100%的同比例扣减。</w:t>
            </w:r>
          </w:p>
        </w:tc>
        <w:tc>
          <w:tcPr>
            <w:tcW w:w="818"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5</w:t>
            </w:r>
          </w:p>
        </w:tc>
      </w:tr>
      <w:tr>
        <w:tblPrEx>
          <w:tblLayout w:type="fixed"/>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产出</w:t>
            </w:r>
            <w:r>
              <w:rPr>
                <w:rFonts w:ascii="仿宋_GB2312" w:hAnsi="宋体" w:cs="宋体"/>
                <w:kern w:val="0"/>
                <w:sz w:val="18"/>
                <w:szCs w:val="18"/>
              </w:rPr>
              <w:br w:type="textWrapping"/>
            </w:r>
            <w:r>
              <w:rPr>
                <w:rFonts w:ascii="仿宋_GB2312" w:hAnsi="宋体" w:cs="宋体"/>
                <w:kern w:val="0"/>
                <w:sz w:val="18"/>
                <w:szCs w:val="18"/>
              </w:rPr>
              <w:t>质量</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4</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目标完成质量=实际达到的效果/预定目标×100%</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项目产出质量达到绩效目标100%得4分，未完成100%的同比例扣减。</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4</w:t>
            </w:r>
          </w:p>
        </w:tc>
      </w:tr>
      <w:tr>
        <w:tblPrEx>
          <w:tblLayout w:type="fixed"/>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产出</w:t>
            </w:r>
            <w:r>
              <w:rPr>
                <w:rFonts w:ascii="仿宋_GB2312" w:hAnsi="宋体" w:cs="宋体"/>
                <w:kern w:val="0"/>
                <w:sz w:val="18"/>
                <w:szCs w:val="18"/>
              </w:rPr>
              <w:br w:type="textWrapping"/>
            </w:r>
            <w:r>
              <w:rPr>
                <w:rFonts w:ascii="仿宋_GB2312" w:hAnsi="宋体" w:cs="宋体"/>
                <w:kern w:val="0"/>
                <w:sz w:val="18"/>
                <w:szCs w:val="18"/>
              </w:rPr>
              <w:t>时效</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项目资金使用的预定目标是否如期完成，未完成的理由是否充分</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项目产出时效达到绩效目标得3分，未如期完成且无充分理由的扣3分。</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3</w:t>
            </w:r>
          </w:p>
        </w:tc>
      </w:tr>
      <w:tr>
        <w:tblPrEx>
          <w:tblLayout w:type="fixed"/>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产出</w:t>
            </w:r>
            <w:r>
              <w:rPr>
                <w:rFonts w:ascii="仿宋_GB2312" w:hAnsi="宋体" w:cs="宋体"/>
                <w:kern w:val="0"/>
                <w:sz w:val="18"/>
                <w:szCs w:val="18"/>
              </w:rPr>
              <w:br w:type="textWrapping"/>
            </w:r>
            <w:r>
              <w:rPr>
                <w:rFonts w:ascii="仿宋_GB2312" w:hAnsi="宋体" w:cs="宋体"/>
                <w:kern w:val="0"/>
                <w:sz w:val="18"/>
                <w:szCs w:val="18"/>
              </w:rPr>
              <w:t>成本</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3</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项目产出成本是否按绩效目标控制</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项目产出成本按绩效目标控制得3分，未完成的，按超支比例扣减。</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3</w:t>
            </w:r>
          </w:p>
        </w:tc>
      </w:tr>
      <w:tr>
        <w:tblPrEx>
          <w:tblLayout w:type="fixed"/>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项目效果</w:t>
            </w:r>
          </w:p>
        </w:tc>
        <w:tc>
          <w:tcPr>
            <w:tcW w:w="491" w:type="dxa"/>
            <w:vMerge w:val="restart"/>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40</w:t>
            </w: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经济</w:t>
            </w:r>
            <w:r>
              <w:rPr>
                <w:rFonts w:ascii="仿宋_GB2312" w:hAnsi="宋体" w:cs="宋体"/>
                <w:kern w:val="0"/>
                <w:sz w:val="18"/>
                <w:szCs w:val="18"/>
              </w:rPr>
              <w:br w:type="textWrapping"/>
            </w:r>
            <w:r>
              <w:rPr>
                <w:rFonts w:ascii="仿宋_GB2312" w:hAnsi="宋体" w:cs="宋体"/>
                <w:kern w:val="0"/>
                <w:sz w:val="18"/>
                <w:szCs w:val="18"/>
              </w:rPr>
              <w:t>效益</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8</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指项目对国民经济和区域经济发展所带来的直接或间接效益等</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完成绩效目标设定的经济效益得8分，未完成的，按完成情况酌情扣分。</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8</w:t>
            </w:r>
          </w:p>
        </w:tc>
      </w:tr>
      <w:tr>
        <w:tblPrEx>
          <w:tblLayout w:type="fixed"/>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社会</w:t>
            </w:r>
            <w:r>
              <w:rPr>
                <w:rFonts w:ascii="仿宋_GB2312" w:hAnsi="宋体" w:cs="宋体"/>
                <w:kern w:val="0"/>
                <w:sz w:val="18"/>
                <w:szCs w:val="18"/>
              </w:rPr>
              <w:br w:type="textWrapping"/>
            </w:r>
            <w:r>
              <w:rPr>
                <w:rFonts w:ascii="仿宋_GB2312" w:hAnsi="宋体" w:cs="宋体"/>
                <w:kern w:val="0"/>
                <w:sz w:val="18"/>
                <w:szCs w:val="18"/>
              </w:rPr>
              <w:t>效益</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8</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项目实施是否产生社会综合效益</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完成绩效目标设定的社会效益得8分，未完成的，按完成情况酌情扣分。</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8</w:t>
            </w:r>
          </w:p>
        </w:tc>
      </w:tr>
      <w:tr>
        <w:tblPrEx>
          <w:tblLayout w:type="fixed"/>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环境</w:t>
            </w:r>
            <w:r>
              <w:rPr>
                <w:rFonts w:ascii="仿宋_GB2312" w:hAnsi="宋体" w:cs="宋体"/>
                <w:kern w:val="0"/>
                <w:sz w:val="18"/>
                <w:szCs w:val="18"/>
              </w:rPr>
              <w:br w:type="textWrapping"/>
            </w:r>
            <w:r>
              <w:rPr>
                <w:rFonts w:ascii="仿宋_GB2312" w:hAnsi="宋体" w:cs="宋体"/>
                <w:kern w:val="0"/>
                <w:sz w:val="18"/>
                <w:szCs w:val="18"/>
              </w:rPr>
              <w:t>效益</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8</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项目实施是否对环境产生积极或消极影响</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完成绩效目标设定的积极的环境效益得8分，未完成的，按完成情况酌情扣分。</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8</w:t>
            </w:r>
          </w:p>
        </w:tc>
      </w:tr>
      <w:tr>
        <w:tblPrEx>
          <w:tblLayout w:type="fixed"/>
          <w:tblCellMar>
            <w:top w:w="0" w:type="dxa"/>
            <w:left w:w="108" w:type="dxa"/>
            <w:bottom w:w="0" w:type="dxa"/>
            <w:right w:w="108" w:type="dxa"/>
          </w:tblCellMar>
        </w:tblPrEx>
        <w:trPr>
          <w:trHeight w:val="1134"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可持续</w:t>
            </w:r>
            <w:r>
              <w:rPr>
                <w:rFonts w:ascii="仿宋_GB2312" w:hAnsi="宋体" w:cs="宋体"/>
                <w:kern w:val="0"/>
                <w:sz w:val="18"/>
                <w:szCs w:val="18"/>
              </w:rPr>
              <w:br w:type="textWrapping"/>
            </w:r>
            <w:r>
              <w:rPr>
                <w:rFonts w:ascii="仿宋_GB2312" w:hAnsi="宋体" w:cs="宋体"/>
                <w:kern w:val="0"/>
                <w:sz w:val="18"/>
                <w:szCs w:val="18"/>
              </w:rPr>
              <w:t>影响</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8</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项目实施对人、自然、资源是否带来可持续影响</w:t>
            </w:r>
          </w:p>
        </w:tc>
        <w:tc>
          <w:tcPr>
            <w:tcW w:w="286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完成绩效设定目标的得8分，未完成的，按完成情况酌情扣分。</w:t>
            </w:r>
          </w:p>
        </w:tc>
        <w:tc>
          <w:tcPr>
            <w:tcW w:w="818"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cs="宋体"/>
                <w:kern w:val="0"/>
                <w:sz w:val="24"/>
                <w:szCs w:val="24"/>
              </w:rPr>
            </w:pPr>
            <w:r>
              <w:rPr>
                <w:rFonts w:ascii="仿宋_GB2312" w:hAnsi="宋体" w:cs="宋体"/>
                <w:kern w:val="0"/>
                <w:sz w:val="18"/>
                <w:szCs w:val="18"/>
              </w:rPr>
              <w:t>8</w:t>
            </w:r>
          </w:p>
        </w:tc>
      </w:tr>
      <w:tr>
        <w:tblPrEx>
          <w:tblLayout w:type="fixed"/>
          <w:tblCellMar>
            <w:top w:w="0" w:type="dxa"/>
            <w:left w:w="108" w:type="dxa"/>
            <w:bottom w:w="0" w:type="dxa"/>
            <w:right w:w="108" w:type="dxa"/>
          </w:tblCellMar>
        </w:tblPrEx>
        <w:trPr>
          <w:trHeight w:val="1235" w:hRule="atLeast"/>
          <w:jc w:val="center"/>
        </w:trPr>
        <w:tc>
          <w:tcPr>
            <w:tcW w:w="72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528"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720"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491" w:type="dxa"/>
            <w:vMerge w:val="continue"/>
            <w:tcBorders>
              <w:top w:val="nil"/>
              <w:left w:val="nil"/>
              <w:bottom w:val="single" w:color="000000" w:sz="4" w:space="0"/>
              <w:right w:val="single" w:color="000000" w:sz="4" w:space="0"/>
            </w:tcBorders>
            <w:vAlign w:val="center"/>
          </w:tcPr>
          <w:p>
            <w:pPr>
              <w:widowControl/>
              <w:jc w:val="left"/>
              <w:rPr>
                <w:rFonts w:ascii="仿宋_GB2312" w:hAnsi="宋体" w:cs="宋体"/>
                <w:kern w:val="0"/>
                <w:sz w:val="18"/>
                <w:szCs w:val="18"/>
              </w:rPr>
            </w:pP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服务</w:t>
            </w:r>
          </w:p>
          <w:p>
            <w:pPr>
              <w:widowControl/>
              <w:spacing w:line="240" w:lineRule="exact"/>
              <w:jc w:val="center"/>
              <w:rPr>
                <w:rFonts w:ascii="仿宋_GB2312" w:hAnsi="宋体" w:cs="宋体"/>
                <w:kern w:val="0"/>
                <w:sz w:val="18"/>
                <w:szCs w:val="18"/>
              </w:rPr>
            </w:pPr>
            <w:r>
              <w:rPr>
                <w:rFonts w:ascii="仿宋_GB2312" w:hAnsi="宋体" w:cs="宋体"/>
                <w:kern w:val="0"/>
                <w:sz w:val="18"/>
                <w:szCs w:val="18"/>
              </w:rPr>
              <w:t>对象</w:t>
            </w:r>
          </w:p>
          <w:p>
            <w:pPr>
              <w:widowControl/>
              <w:spacing w:line="240" w:lineRule="exact"/>
              <w:jc w:val="center"/>
              <w:rPr>
                <w:rFonts w:ascii="仿宋_GB2312" w:hAnsi="宋体" w:cs="宋体"/>
                <w:kern w:val="0"/>
                <w:sz w:val="18"/>
                <w:szCs w:val="18"/>
              </w:rPr>
            </w:pPr>
            <w:r>
              <w:rPr>
                <w:rFonts w:ascii="仿宋_GB2312" w:hAnsi="宋体" w:cs="宋体"/>
                <w:kern w:val="0"/>
                <w:sz w:val="18"/>
                <w:szCs w:val="18"/>
              </w:rPr>
              <w:t>满意度</w:t>
            </w: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kern w:val="0"/>
                <w:sz w:val="18"/>
                <w:szCs w:val="18"/>
              </w:rPr>
            </w:pPr>
            <w:r>
              <w:rPr>
                <w:rFonts w:ascii="仿宋_GB2312" w:hAnsi="宋体" w:cs="宋体"/>
                <w:kern w:val="0"/>
                <w:sz w:val="18"/>
                <w:szCs w:val="18"/>
              </w:rPr>
              <w:t>8</w:t>
            </w:r>
          </w:p>
        </w:tc>
        <w:tc>
          <w:tcPr>
            <w:tcW w:w="2480"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服务对象满意率=项目区被调查人数中表示满意的人数(户数)/ 被调查人数(户数)×100%</w:t>
            </w:r>
          </w:p>
        </w:tc>
        <w:tc>
          <w:tcPr>
            <w:tcW w:w="2860" w:type="dxa"/>
            <w:tcBorders>
              <w:top w:val="nil"/>
              <w:left w:val="nil"/>
              <w:bottom w:val="single" w:color="000000" w:sz="4" w:space="0"/>
              <w:right w:val="nil"/>
            </w:tcBorders>
            <w:vAlign w:val="center"/>
          </w:tcPr>
          <w:p>
            <w:pPr>
              <w:widowControl/>
              <w:spacing w:line="240" w:lineRule="exact"/>
              <w:jc w:val="left"/>
              <w:rPr>
                <w:rFonts w:ascii="仿宋_GB2312" w:hAnsi="宋体" w:cs="宋体"/>
                <w:kern w:val="0"/>
                <w:sz w:val="18"/>
                <w:szCs w:val="18"/>
              </w:rPr>
            </w:pPr>
            <w:r>
              <w:rPr>
                <w:rFonts w:ascii="仿宋_GB2312" w:hAnsi="宋体" w:cs="宋体"/>
                <w:kern w:val="0"/>
                <w:sz w:val="18"/>
                <w:szCs w:val="18"/>
              </w:rPr>
              <w:t>满意率达90%（含）以上的得8分，80%（含）-90%得6分，70%（含）-80%得4分，60%（含）-70%得2分，60%以下不得分。</w:t>
            </w:r>
          </w:p>
        </w:tc>
        <w:tc>
          <w:tcPr>
            <w:tcW w:w="818"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kern w:val="0"/>
                <w:sz w:val="24"/>
                <w:szCs w:val="24"/>
              </w:rPr>
            </w:pPr>
            <w:r>
              <w:rPr>
                <w:rFonts w:ascii="仿宋_GB2312" w:hAnsi="宋体" w:cs="宋体"/>
                <w:kern w:val="0"/>
                <w:sz w:val="18"/>
                <w:szCs w:val="18"/>
              </w:rPr>
              <w:t>8</w:t>
            </w:r>
          </w:p>
        </w:tc>
      </w:tr>
      <w:tr>
        <w:tblPrEx>
          <w:tblLayout w:type="fixed"/>
          <w:tblCellMar>
            <w:top w:w="0" w:type="dxa"/>
            <w:left w:w="108" w:type="dxa"/>
            <w:bottom w:w="0" w:type="dxa"/>
            <w:right w:w="108" w:type="dxa"/>
          </w:tblCellMar>
        </w:tblPrEx>
        <w:trPr>
          <w:trHeight w:val="774" w:hRule="atLeast"/>
          <w:jc w:val="center"/>
        </w:trPr>
        <w:tc>
          <w:tcPr>
            <w:tcW w:w="720"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总分</w:t>
            </w:r>
          </w:p>
        </w:tc>
        <w:tc>
          <w:tcPr>
            <w:tcW w:w="528"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100</w:t>
            </w:r>
          </w:p>
        </w:tc>
        <w:tc>
          <w:tcPr>
            <w:tcW w:w="72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p>
        </w:tc>
        <w:tc>
          <w:tcPr>
            <w:tcW w:w="491"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100</w:t>
            </w:r>
          </w:p>
        </w:tc>
        <w:tc>
          <w:tcPr>
            <w:tcW w:w="825"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p>
        </w:tc>
        <w:tc>
          <w:tcPr>
            <w:tcW w:w="56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r>
              <w:rPr>
                <w:rFonts w:ascii="仿宋_GB2312" w:hAnsi="宋体" w:cs="宋体"/>
                <w:b/>
                <w:bCs/>
                <w:kern w:val="0"/>
                <w:sz w:val="18"/>
                <w:szCs w:val="18"/>
              </w:rPr>
              <w:t>100</w:t>
            </w:r>
          </w:p>
        </w:tc>
        <w:tc>
          <w:tcPr>
            <w:tcW w:w="248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cs="宋体"/>
                <w:b/>
                <w:bCs/>
                <w:kern w:val="0"/>
                <w:sz w:val="18"/>
                <w:szCs w:val="18"/>
              </w:rPr>
            </w:pPr>
          </w:p>
        </w:tc>
        <w:tc>
          <w:tcPr>
            <w:tcW w:w="2860" w:type="dxa"/>
            <w:tcBorders>
              <w:top w:val="nil"/>
              <w:left w:val="nil"/>
              <w:bottom w:val="single" w:color="000000" w:sz="4" w:space="0"/>
              <w:right w:val="nil"/>
            </w:tcBorders>
            <w:vAlign w:val="center"/>
          </w:tcPr>
          <w:p>
            <w:pPr>
              <w:widowControl/>
              <w:spacing w:line="240" w:lineRule="exact"/>
              <w:jc w:val="center"/>
              <w:rPr>
                <w:rFonts w:ascii="仿宋_GB2312" w:hAnsi="宋体" w:cs="宋体"/>
                <w:b/>
                <w:bCs/>
                <w:kern w:val="0"/>
                <w:sz w:val="18"/>
                <w:szCs w:val="18"/>
              </w:rPr>
            </w:pPr>
            <w:bookmarkStart w:id="0" w:name="_GoBack"/>
            <w:bookmarkEnd w:id="0"/>
          </w:p>
        </w:tc>
        <w:tc>
          <w:tcPr>
            <w:tcW w:w="818" w:type="dxa"/>
            <w:tcBorders>
              <w:top w:val="nil"/>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eastAsia="宋体"/>
                <w:b/>
                <w:bCs/>
                <w:kern w:val="0"/>
                <w:sz w:val="24"/>
                <w:szCs w:val="24"/>
                <w:lang w:val="en-US" w:eastAsia="zh-CN"/>
              </w:rPr>
            </w:pPr>
            <w:r>
              <w:rPr>
                <w:rFonts w:hint="eastAsia" w:ascii="宋体" w:hAnsi="宋体"/>
                <w:b/>
                <w:bCs/>
                <w:kern w:val="0"/>
                <w:sz w:val="24"/>
                <w:szCs w:val="24"/>
                <w:lang w:val="en-US" w:eastAsia="zh-CN"/>
              </w:rPr>
              <w:t>100</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E01C43"/>
    <w:rsid w:val="01600E71"/>
    <w:rsid w:val="10E01C43"/>
    <w:rsid w:val="14CA5F94"/>
    <w:rsid w:val="29AA592D"/>
    <w:rsid w:val="3174298B"/>
    <w:rsid w:val="4EF2778F"/>
    <w:rsid w:val="61707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2018-05-29T02:33:00Z</dcterms:created>
  <dc:creator>Administrator</dc:creator>
  <cp:lastModifiedBy>Administrator</cp:lastModifiedBy>
  <dcterms:modified xsi:type="dcterms:W3CDTF">2018-06-27T02:09:46Z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