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致县长一封建议书</w:t>
      </w:r>
    </w:p>
    <w:p>
      <w:pPr>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尊敬的县长：</w:t>
      </w:r>
    </w:p>
    <w:p>
      <w:pPr>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您好！</w:t>
      </w:r>
    </w:p>
    <w:p>
      <w:pPr>
        <w:ind w:firstLine="480"/>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感谢您在日理万机的工作之中抽空看看我转呈的一封建议;我是周镭，家住注滋口镇新洲村新桥片6组的一位返乡创业青年，现在家从事电子商务平台的网络代购新型商业模式。</w:t>
      </w:r>
    </w:p>
    <w:p>
      <w:pPr>
        <w:ind w:firstLine="480"/>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去年也在政府的官方网站上看到了农村淘宝要对接和进驻到农村里面设立服务点，于是我也报了名，[</w:t>
      </w:r>
      <w:r>
        <w:rPr>
          <w:rFonts w:hint="eastAsia" w:ascii="文鼎报宋简" w:hAnsi="文鼎报宋简" w:eastAsia="文鼎报宋简" w:cs="文鼎报宋简"/>
          <w:color w:val="auto"/>
          <w:sz w:val="24"/>
          <w:szCs w:val="24"/>
          <w:u w:val="singl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通过第一次的上访，虽说县级做出了回执，但是这样的回执我不满意，因为这样的回执只是文字游戏而已，没有落实到行动中去执行，执行力度欠缺和贫瘠而没有养分；若一个事情只是一味的用文字来说明，不去实践中去验证和检验，那主抓事情的人是没有话语权、发言权的，因为他的真理之权是虚空无力的</w:t>
      </w:r>
      <w:r>
        <w:rPr>
          <w:rFonts w:hint="eastAsia" w:ascii="文鼎报宋简" w:hAnsi="文鼎报宋简" w:eastAsia="文鼎报宋简" w:cs="文鼎报宋简"/>
          <w:color w:val="auto"/>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文鼎报宋简" w:hAnsi="文鼎报宋简" w:eastAsia="文鼎报宋简" w:cs="文鼎报宋简"/>
          <w:color w:val="auto"/>
          <w:sz w:val="24"/>
          <w:szCs w:val="24"/>
          <w:lang w:val="en-US" w:eastAsia="zh-CN"/>
        </w:rPr>
        <w:t>]</w:t>
      </w:r>
    </w:p>
    <w:p>
      <w:pPr>
        <w:ind w:firstLine="480"/>
        <w:rPr>
          <w:rFonts w:hint="eastAsia" w:ascii="文鼎报宋简" w:hAnsi="文鼎报宋简" w:eastAsia="文鼎报宋简" w:cs="文鼎报宋简"/>
          <w:color w:val="auto"/>
          <w:sz w:val="24"/>
          <w:szCs w:val="24"/>
          <w:lang w:val="en-US" w:eastAsia="zh-CN"/>
        </w:rPr>
      </w:pPr>
      <w:r>
        <w:rPr>
          <w:rFonts w:hint="eastAsia" w:ascii="文鼎报宋简" w:hAnsi="文鼎报宋简" w:eastAsia="文鼎报宋简" w:cs="文鼎报宋简"/>
          <w:color w:val="auto"/>
          <w:sz w:val="24"/>
          <w:szCs w:val="24"/>
          <w:lang w:val="en-US" w:eastAsia="zh-CN"/>
        </w:rPr>
        <w:t>县长，您好！吾就何谓“电子商务”给您上堂课：</w:t>
      </w:r>
    </w:p>
    <w:p>
      <w:pPr>
        <w:ind w:firstLine="480"/>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电子商务（Electronic Commerce，简称E-commerce）通常是指是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left"/>
        <w:textAlignment w:val="auto"/>
        <w:rPr>
          <w:rFonts w:hint="eastAsia" w:ascii="文鼎报宋简" w:hAnsi="文鼎报宋简" w:eastAsia="文鼎报宋简" w:cs="文鼎报宋简"/>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电子商务类型</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因特网上的电子商务可以分为三个方面：信息服务、交易和支付</w:t>
      </w:r>
      <w:r>
        <w:rPr>
          <w:rFonts w:hint="eastAsia" w:ascii="文鼎报宋简" w:hAnsi="文鼎报宋简" w:eastAsia="文鼎报宋简" w:cs="文鼎报宋简"/>
          <w:b w:val="0"/>
          <w:i w:val="0"/>
          <w:caps w:val="0"/>
          <w:color w:val="auto"/>
          <w:spacing w:val="0"/>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主要内容包括：电子商情广告；电子选购和交易、电子交易凭证的交换；电子支付与结算以及售后的网上服务等。</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主要交易类型：企业与个人的交易(B toC方式)和企业之间的交易(B to B方式)两种</w:t>
      </w:r>
      <w:r>
        <w:rPr>
          <w:rFonts w:hint="eastAsia" w:ascii="文鼎报宋简" w:hAnsi="文鼎报宋简" w:eastAsia="文鼎报宋简" w:cs="文鼎报宋简"/>
          <w:b w:val="0"/>
          <w:i w:val="0"/>
          <w:caps w:val="0"/>
          <w:color w:val="auto"/>
          <w:spacing w:val="0"/>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参与电子商务的实体有四类：顾客(个人消费者或企业集团)、商户(包括销售商、制造商、储运商)、银行(包括发卡行、收单行)及认证中心。</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电子商务的特点　　</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与传统商务形式相比，电子商务有以下几个特点：</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（1）市场全球化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凡是能够上网的人，无论是在南非上网还是在北美上网，都将被包容在一个市场中，有可能成为上网企业的客户。</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（2）交易的快捷化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电子商务能在世界各地瞬间完成传递与计算机自动处理，而且无须人员干预，加快了交易速度。</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（3）交易虚拟化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通过以互联网为代表的计算机互联网络进行的贸易，双方从开始洽谈、签约到订货、支付等，无须当面进行，均通过计算机互联网络完成，整个交易完全虚拟化。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（4）成本低廉化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由于通过网络进行商务活动，信息成本低，足不出户，可节省交通费，且减少了中介费用，因此整个活动成本大大降低。</w:t>
      </w: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br w:type="textWrapping"/>
      </w: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（5）交易透明化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电子商务中的双方的洽谈、签约，以及货款的支付、交货的通知等整个交易过程都在电子屏幕上显示，因此显得比较透明。</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（6）交易标准化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电子商务的操作要求按统一的标准进行。</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（7）交易连续化</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0" w:firstLineChars="0"/>
        <w:jc w:val="left"/>
        <w:textAlignment w:val="auto"/>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国际互联网的网页，可以实现24小时的服务。任何人都可以在任何时候向网上企业查询信息，寻找问题的答案。企业的网址成为永久性的地址，为全球的用户提供不间断的信息源。</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480" w:firstLineChars="200"/>
        <w:jc w:val="left"/>
        <w:textAlignment w:val="auto"/>
        <w:rPr>
          <w:rFonts w:hint="eastAsia" w:ascii="文鼎报宋简" w:hAnsi="文鼎报宋简" w:eastAsia="文鼎报宋简" w:cs="文鼎报宋简"/>
          <w:b w:val="0"/>
          <w:i w:val="0"/>
          <w:caps w:val="0"/>
          <w:color w:val="auto"/>
          <w:spacing w:val="0"/>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用一个事例说明电子商务的优势和特性，</w:t>
      </w:r>
    </w:p>
    <w:p>
      <w:pPr>
        <w:pStyle w:val="3"/>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80" w:lineRule="exact"/>
        <w:ind w:left="0" w:leftChars="0" w:right="0" w:rightChars="0" w:firstLine="1920" w:firstLineChars="800"/>
        <w:jc w:val="left"/>
        <w:textAlignment w:val="auto"/>
        <w:rPr>
          <w:rFonts w:hint="eastAsia" w:ascii="文鼎报宋简" w:hAnsi="文鼎报宋简" w:eastAsia="文鼎报宋简" w:cs="文鼎报宋简"/>
          <w:b w:val="0"/>
          <w:i w:val="0"/>
          <w:caps w:val="0"/>
          <w:color w:val="auto"/>
          <w:spacing w:val="0"/>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文鼎报宋简" w:hAnsi="文鼎报宋简" w:eastAsia="文鼎报宋简" w:cs="文鼎报宋简"/>
          <w:b w:val="0"/>
          <w:i w:val="0"/>
          <w:caps w:val="0"/>
          <w:color w:val="auto"/>
          <w:spacing w:val="0"/>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《贵州电子商务和大数据的案例》</w:t>
      </w:r>
    </w:p>
    <w:p>
      <w:pPr>
        <w:keepNext w:val="0"/>
        <w:keepLines w:val="0"/>
        <w:widowControl/>
        <w:suppressLineNumbers w:val="0"/>
        <w:jc w:val="left"/>
        <w:rPr>
          <w:rFonts w:hint="eastAsia" w:ascii="文鼎报宋简" w:hAnsi="文鼎报宋简" w:eastAsia="文鼎报宋简" w:cs="文鼎报宋简"/>
          <w:color w:val="auto"/>
          <w:sz w:val="24"/>
          <w:szCs w:val="24"/>
          <w:u w:val="dotted"/>
        </w:rPr>
      </w:pP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fldChar w:fldCharType="begin"/>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instrText xml:space="preserve"> HYPERLINK "http://www.bjucloud.com/case-gzdsy.html" </w:instrText>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fldChar w:fldCharType="separate"/>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 xml:space="preserve">    </w:t>
      </w:r>
      <w:r>
        <w:rPr>
          <w:rStyle w:val="5"/>
          <w:rFonts w:hint="eastAsia" w:ascii="文鼎报宋简" w:hAnsi="文鼎报宋简" w:eastAsia="文鼎报宋简" w:cs="文鼎报宋简"/>
          <w:b w:val="0"/>
          <w:i w:val="0"/>
          <w:caps w:val="0"/>
          <w:color w:val="auto"/>
          <w:spacing w:val="0"/>
          <w:sz w:val="24"/>
          <w:szCs w:val="24"/>
          <w:u w:val="dotted"/>
          <w:shd w:val="clear" w:fill="FFFFFF"/>
        </w:rPr>
        <w:t>贵州电子商务云是在“云上贵州”基础上，利用互联网技术，以政府监管、生活性和生产性服务为主要内容，以政府主导、企业投资、知名电商建设、市场化运营为主体思路，创新组织结构和经营模式，引导贵州省传统优势企业和中小微企业依托贵州电子商务云开展业务，同时整合电子商务服务资源，向平台用户开放，实现聚集贵州省优势产业和企业、整合全产业链，实现一站式服务，达到降低企业成本、提高政府效率的目的而搭建的公共服务平台</w:t>
      </w:r>
    </w:p>
    <w:p>
      <w:pPr>
        <w:keepNext w:val="0"/>
        <w:keepLines w:val="0"/>
        <w:widowControl/>
        <w:suppressLineNumbers w:val="0"/>
        <w:jc w:val="left"/>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pP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fldChar w:fldCharType="end"/>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 xml:space="preserve">    县长，您好！贵州的大数据为什么发展的那么好，那么快，是他们主动抓住机遇迎合趋势，拥抱趋势，他们没有任何优势的情况下逆境而上，通过三位一体的衔接和奋斗形成了他们自己现今独特的方式和特有的政务、商业、民众消费者三位一体的便利快捷的运营体系。</w:t>
      </w:r>
    </w:p>
    <w:p>
      <w:pPr>
        <w:keepNext w:val="0"/>
        <w:keepLines w:val="0"/>
        <w:widowControl/>
        <w:suppressLineNumbers w:val="0"/>
        <w:jc w:val="left"/>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pP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 xml:space="preserve">   所以县长不知道你知道一个概率否：“人的思维方式是一把双刃剑，善用好了可以带动</w:t>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社会的发展，若用不好他可以阻碍社会和县域经济的发展。，</w:t>
      </w: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w:t>
      </w:r>
    </w:p>
    <w:p>
      <w:pPr>
        <w:keepNext w:val="0"/>
        <w:keepLines w:val="0"/>
        <w:widowControl/>
        <w:suppressLineNumbers w:val="0"/>
        <w:ind w:firstLine="480" w:firstLineChars="200"/>
        <w:jc w:val="left"/>
        <w:rPr>
          <w:rFonts w:hint="eastAsia" w:ascii="文鼎报宋简" w:hAnsi="文鼎报宋简" w:eastAsia="文鼎报宋简" w:cs="文鼎报宋简"/>
          <w:b w:val="0"/>
          <w:i w:val="0"/>
          <w:caps w:val="0"/>
          <w:color w:val="000000" w:themeColor="text1"/>
          <w:spacing w:val="0"/>
          <w:kern w:val="0"/>
          <w:sz w:val="24"/>
          <w:szCs w:val="24"/>
          <w:u w:val="wave"/>
          <w:shd w:val="clear" w:fill="FFFFFF"/>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文鼎报宋简" w:hAnsi="文鼎报宋简" w:eastAsia="文鼎报宋简" w:cs="文鼎报宋简"/>
          <w:b w:val="0"/>
          <w:i w:val="0"/>
          <w:caps w:val="0"/>
          <w:color w:val="auto"/>
          <w:spacing w:val="0"/>
          <w:kern w:val="0"/>
          <w:sz w:val="24"/>
          <w:szCs w:val="24"/>
          <w:u w:val="none"/>
          <w:shd w:val="clear" w:fill="FFFFFF"/>
          <w:lang w:val="en-US" w:eastAsia="zh-CN" w:bidi="ar"/>
        </w:rPr>
        <w:t>县长，你好！现在都进入DT时代了，所谓DT就是已经步入人工智能的时代了，在我们还沉浸在我们自己那么一点点的功绩沾沾自喜的瞬间，别人利用高精尖的科技都在步入快车道了，我们在想追赶和超车那是不可能也是不现实的话了，因为我们与之相差是一个世纪之差，这并不是危言耸听，现在都有已经出现无现金支付、和无人超市和无人便利店都在一二线城市出现了，以及无人快递车也都试验成功了，还有可飞行的汽车也都下线试飞成功了，县长试问我们还是用传统的思维模式继续我们的运营和商业模式运作我们将会从社会的点中消失，</w:t>
      </w:r>
      <w:r>
        <w:rPr>
          <w:rFonts w:hint="eastAsia" w:ascii="文鼎报宋简" w:hAnsi="文鼎报宋简" w:eastAsia="文鼎报宋简" w:cs="文鼎报宋简"/>
          <w:b w:val="0"/>
          <w:i w:val="0"/>
          <w:caps w:val="0"/>
          <w:color w:val="000000" w:themeColor="text1"/>
          <w:spacing w:val="0"/>
          <w:kern w:val="0"/>
          <w:sz w:val="24"/>
          <w:szCs w:val="24"/>
          <w:u w:val="wave"/>
          <w:shd w:val="clear" w:fill="FFFFFF"/>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所以我建议是快速落地、快速衔接、快速普及化实现我们梦寐以求的青山、绿水、蓝天、白云，唯有通过大数据、云计算、云服务来服务于民众和消费者，这才是我们政府部门做的事情，因为大数据为地球母亲节省了许多资源，这样也是迎合国家的环保政策，所以保护资源需从我们身边的方</w:t>
      </w:r>
      <w:bookmarkStart w:id="0" w:name="_GoBack"/>
      <w:bookmarkEnd w:id="0"/>
      <w:r>
        <w:rPr>
          <w:rFonts w:hint="eastAsia" w:ascii="文鼎报宋简" w:hAnsi="文鼎报宋简" w:eastAsia="文鼎报宋简" w:cs="文鼎报宋简"/>
          <w:b w:val="0"/>
          <w:i w:val="0"/>
          <w:caps w:val="0"/>
          <w:color w:val="000000" w:themeColor="text1"/>
          <w:spacing w:val="0"/>
          <w:kern w:val="0"/>
          <w:sz w:val="24"/>
          <w:szCs w:val="24"/>
          <w:u w:val="wave"/>
          <w:shd w:val="clear" w:fill="FFFFFF"/>
          <w:lang w:val="en-US" w:eastAsia="zh-CN" w:bidi="a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方面面入手而不是单方面！。</w:t>
      </w:r>
    </w:p>
    <w:p>
      <w:pPr>
        <w:ind w:firstLine="720" w:firstLineChars="300"/>
        <w:rPr>
          <w:rFonts w:hint="eastAsia" w:ascii="文鼎报宋简" w:hAnsi="文鼎报宋简" w:eastAsia="文鼎报宋简" w:cs="文鼎报宋简"/>
          <w:b w:val="0"/>
          <w:bCs w:val="0"/>
          <w:color w:val="auto"/>
          <w:sz w:val="24"/>
          <w:szCs w:val="24"/>
          <w:u w:val="none"/>
          <w:lang w:val="en-US" w:eastAsia="zh-CN"/>
        </w:rPr>
      </w:pPr>
      <w:r>
        <w:rPr>
          <w:rFonts w:hint="eastAsia" w:ascii="文鼎报宋简" w:hAnsi="文鼎报宋简" w:eastAsia="文鼎报宋简" w:cs="文鼎报宋简"/>
          <w:b w:val="0"/>
          <w:bCs w:val="0"/>
          <w:color w:val="auto"/>
          <w:sz w:val="24"/>
          <w:szCs w:val="24"/>
          <w:u w:val="none"/>
          <w:lang w:val="en-US" w:eastAsia="zh-CN"/>
        </w:rPr>
        <w:t>望尽快安排农村淘宝落地和落实！！谢谢县长叔叔您能够在百忙之中抽空看看建议谢谢了！！！！！</w:t>
      </w:r>
    </w:p>
    <w:p>
      <w:pPr>
        <w:tabs>
          <w:tab w:val="left" w:pos="6193"/>
        </w:tabs>
        <w:jc w:val="right"/>
        <w:rPr>
          <w:rFonts w:hint="eastAsia" w:ascii="文鼎报宋简" w:hAnsi="文鼎报宋简" w:eastAsia="文鼎报宋简" w:cs="文鼎报宋简"/>
          <w:color w:val="auto"/>
          <w:kern w:val="2"/>
          <w:sz w:val="24"/>
          <w:szCs w:val="24"/>
          <w:lang w:val="en-US" w:eastAsia="zh-CN" w:bidi="ar-SA"/>
        </w:rPr>
      </w:pPr>
      <w:r>
        <w:rPr>
          <w:rFonts w:hint="eastAsia" w:ascii="文鼎报宋简" w:hAnsi="文鼎报宋简" w:eastAsia="文鼎报宋简" w:cs="文鼎报宋简"/>
          <w:color w:val="auto"/>
          <w:kern w:val="2"/>
          <w:sz w:val="24"/>
          <w:szCs w:val="24"/>
          <w:lang w:val="en-US" w:eastAsia="zh-CN" w:bidi="ar-SA"/>
        </w:rPr>
        <w:tab/>
      </w:r>
      <w:r>
        <w:rPr>
          <w:rFonts w:hint="eastAsia" w:ascii="文鼎报宋简" w:hAnsi="文鼎报宋简" w:eastAsia="文鼎报宋简" w:cs="文鼎报宋简"/>
          <w:color w:val="auto"/>
          <w:kern w:val="2"/>
          <w:sz w:val="24"/>
          <w:szCs w:val="24"/>
          <w:lang w:val="en-US" w:eastAsia="zh-CN" w:bidi="ar-SA"/>
        </w:rPr>
        <w:t>此致</w:t>
      </w:r>
    </w:p>
    <w:p>
      <w:pPr>
        <w:tabs>
          <w:tab w:val="left" w:pos="6193"/>
        </w:tabs>
        <w:jc w:val="right"/>
        <w:rPr>
          <w:rFonts w:hint="eastAsia" w:ascii="文鼎报宋简" w:hAnsi="文鼎报宋简" w:eastAsia="文鼎报宋简" w:cs="文鼎报宋简"/>
          <w:color w:val="auto"/>
          <w:kern w:val="2"/>
          <w:sz w:val="24"/>
          <w:szCs w:val="24"/>
          <w:lang w:val="en-US" w:eastAsia="zh-CN" w:bidi="ar-SA"/>
        </w:rPr>
      </w:pPr>
      <w:r>
        <w:rPr>
          <w:rFonts w:hint="eastAsia" w:ascii="文鼎报宋简" w:hAnsi="文鼎报宋简" w:eastAsia="文鼎报宋简" w:cs="文鼎报宋简"/>
          <w:color w:val="auto"/>
          <w:kern w:val="2"/>
          <w:sz w:val="24"/>
          <w:szCs w:val="24"/>
          <w:lang w:val="en-US" w:eastAsia="zh-CN" w:bidi="ar-SA"/>
        </w:rPr>
        <w:t>敬礼！</w:t>
      </w:r>
    </w:p>
    <w:p>
      <w:pPr>
        <w:tabs>
          <w:tab w:val="left" w:pos="6193"/>
        </w:tabs>
        <w:jc w:val="right"/>
        <w:rPr>
          <w:rFonts w:hint="eastAsia" w:ascii="文鼎报宋简" w:hAnsi="文鼎报宋简" w:eastAsia="文鼎报宋简" w:cs="文鼎报宋简"/>
          <w:color w:val="auto"/>
          <w:kern w:val="2"/>
          <w:sz w:val="24"/>
          <w:szCs w:val="24"/>
          <w:lang w:val="en-US" w:eastAsia="zh-CN" w:bidi="ar-SA"/>
        </w:rPr>
      </w:pPr>
      <w:r>
        <w:rPr>
          <w:rFonts w:hint="eastAsia" w:ascii="文鼎报宋简" w:hAnsi="文鼎报宋简" w:eastAsia="文鼎报宋简" w:cs="文鼎报宋简"/>
          <w:color w:val="auto"/>
          <w:kern w:val="2"/>
          <w:sz w:val="24"/>
          <w:szCs w:val="24"/>
          <w:lang w:val="en-US" w:eastAsia="zh-CN" w:bidi="ar-SA"/>
        </w:rPr>
        <w:t>2017-07-14</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博雅宋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细圆简体">
    <w:panose1 w:val="02010601030101010101"/>
    <w:charset w:val="86"/>
    <w:family w:val="auto"/>
    <w:pitch w:val="default"/>
    <w:sig w:usb0="00000001" w:usb1="080E0000" w:usb2="00000000" w:usb3="00000000" w:csb0="00040000" w:csb1="00000000"/>
  </w:font>
  <w:font w:name="文鼎书宋简">
    <w:altName w:val="宋体"/>
    <w:panose1 w:val="02010609010101010101"/>
    <w:charset w:val="00"/>
    <w:family w:val="auto"/>
    <w:pitch w:val="default"/>
    <w:sig w:usb0="00000000" w:usb1="00000000" w:usb2="00000000" w:usb3="00000000" w:csb0="00000000" w:csb1="00000000"/>
  </w:font>
  <w:font w:name="方正新报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文鼎CS中黑繁">
    <w:panose1 w:val="02010609010101010101"/>
    <w:charset w:val="00"/>
    <w:family w:val="auto"/>
    <w:pitch w:val="default"/>
    <w:sig w:usb0="00000000" w:usb1="00000000" w:usb2="00000000" w:usb3="00000000" w:csb0="00000000" w:csb1="00000000"/>
  </w:font>
  <w:font w:name="文鼎CS中等线">
    <w:panose1 w:val="02010609010101010101"/>
    <w:charset w:val="00"/>
    <w:family w:val="auto"/>
    <w:pitch w:val="default"/>
    <w:sig w:usb0="00000000" w:usb1="00000000" w:usb2="00000000" w:usb3="00000000" w:csb0="00000000" w:csb1="00000000"/>
  </w:font>
  <w:font w:name="文鼎CS中圆繁">
    <w:panose1 w:val="02010609010101010101"/>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文鼎CS中宋繁">
    <w:panose1 w:val="02010609010101010101"/>
    <w:charset w:val="00"/>
    <w:family w:val="auto"/>
    <w:pitch w:val="default"/>
    <w:sig w:usb0="00000000" w:usb1="00000000" w:usb2="00000000" w:usb3="00000000" w:csb0="00000000" w:csb1="00000000"/>
  </w:font>
  <w:font w:name="文鼎CS细等线">
    <w:panose1 w:val="02010609010101010101"/>
    <w:charset w:val="00"/>
    <w:family w:val="auto"/>
    <w:pitch w:val="default"/>
    <w:sig w:usb0="00000000" w:usb1="00000000" w:usb2="00000000" w:usb3="00000000" w:csb0="00000000" w:csb1="00000000"/>
  </w:font>
  <w:font w:name="文鼎CS舒同体">
    <w:panose1 w:val="02010609010101010101"/>
    <w:charset w:val="00"/>
    <w:family w:val="auto"/>
    <w:pitch w:val="default"/>
    <w:sig w:usb0="00000000" w:usb1="00000000" w:usb2="00000000" w:usb3="00000000" w:csb0="00000000" w:csb1="00000000"/>
  </w:font>
  <w:font w:name="文鼎CS行楷繁">
    <w:panose1 w:val="02010609010101010101"/>
    <w:charset w:val="00"/>
    <w:family w:val="auto"/>
    <w:pitch w:val="default"/>
    <w:sig w:usb0="00000000" w:usb1="00000000" w:usb2="00000000" w:usb3="00000000" w:csb0="00000000" w:csb1="00000000"/>
  </w:font>
  <w:font w:name="文鼎CS长宋繁">
    <w:panose1 w:val="02010609010101010101"/>
    <w:charset w:val="00"/>
    <w:family w:val="auto"/>
    <w:pitch w:val="default"/>
    <w:sig w:usb0="00000000" w:usb1="00000000" w:usb2="00000000" w:usb3="00000000" w:csb0="00000000" w:csb1="00000000"/>
  </w:font>
  <w:font w:name="文鼎CS长美黑">
    <w:panose1 w:val="02010609010101010101"/>
    <w:charset w:val="00"/>
    <w:family w:val="auto"/>
    <w:pitch w:val="default"/>
    <w:sig w:usb0="00000000" w:usb1="00000000" w:usb2="00000000" w:usb3="00000000" w:csb0="00000000" w:csb1="00000000"/>
  </w:font>
  <w:font w:name="文鼎CS魏碑繁">
    <w:panose1 w:val="02010609010101010101"/>
    <w:charset w:val="00"/>
    <w:family w:val="auto"/>
    <w:pitch w:val="default"/>
    <w:sig w:usb0="00000000" w:usb1="00000000" w:usb2="00000000" w:usb3="00000000" w:csb0="00000000" w:csb1="00000000"/>
  </w:font>
  <w:font w:name="文鼎弹簧体">
    <w:panose1 w:val="020B0602010101010101"/>
    <w:charset w:val="86"/>
    <w:family w:val="auto"/>
    <w:pitch w:val="default"/>
    <w:sig w:usb0="00000001" w:usb1="080E0000" w:usb2="00000000" w:usb3="00000000" w:csb0="00040000" w:csb1="00000000"/>
  </w:font>
  <w:font w:name="文鼎报宋简">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0269A"/>
    <w:rsid w:val="02776F47"/>
    <w:rsid w:val="214F54AB"/>
    <w:rsid w:val="2A20269A"/>
    <w:rsid w:val="309726C5"/>
    <w:rsid w:val="6FDD7E87"/>
    <w:rsid w:val="71FB1F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2017-03-21T04:48:00Z</dcterms:created>
  <dc:creator>Administrator</dc:creator>
  <cp:lastModifiedBy>Administrator</cp:lastModifiedBy>
  <dcterms:modified xsi:type="dcterms:W3CDTF">2017-07-14T02:12:18Z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